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006D" w14:textId="77777777" w:rsidR="00D252FE" w:rsidRDefault="00D252FE">
      <w:r w:rsidRPr="00D252FE">
        <w:rPr>
          <w:noProof/>
          <w:lang w:eastAsia="en-GB"/>
        </w:rPr>
        <w:drawing>
          <wp:inline distT="0" distB="0" distL="0" distR="0" wp14:anchorId="101A5CCC" wp14:editId="5E66AFB6">
            <wp:extent cx="5943600" cy="1258586"/>
            <wp:effectExtent l="0" t="0" r="0" b="0"/>
            <wp:docPr id="1" name="Picture 1" descr="C:\Users\Kristof\Desktop\cropped-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of\Desktop\cropped-mig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58586"/>
                    </a:xfrm>
                    <a:prstGeom prst="rect">
                      <a:avLst/>
                    </a:prstGeom>
                    <a:noFill/>
                    <a:ln>
                      <a:noFill/>
                    </a:ln>
                  </pic:spPr>
                </pic:pic>
              </a:graphicData>
            </a:graphic>
          </wp:inline>
        </w:drawing>
      </w:r>
    </w:p>
    <w:p w14:paraId="4CAA0F71" w14:textId="77777777" w:rsidR="00D67E23" w:rsidRPr="00D252FE" w:rsidRDefault="00D252FE" w:rsidP="00D252FE">
      <w:pPr>
        <w:jc w:val="center"/>
        <w:rPr>
          <w:rFonts w:ascii="Arial" w:hAnsi="Arial" w:cs="Arial"/>
          <w:sz w:val="40"/>
          <w:szCs w:val="40"/>
        </w:rPr>
      </w:pPr>
      <w:r w:rsidRPr="00D252FE">
        <w:rPr>
          <w:rFonts w:ascii="Arial" w:hAnsi="Arial" w:cs="Arial"/>
          <w:sz w:val="40"/>
          <w:szCs w:val="40"/>
        </w:rPr>
        <w:t>ESIL Interest Group on Migration and Refugee Law</w:t>
      </w:r>
    </w:p>
    <w:p w14:paraId="331F4495" w14:textId="77777777" w:rsidR="00242908" w:rsidRDefault="00242908">
      <w:pPr>
        <w:rPr>
          <w:rFonts w:ascii="Arial" w:hAnsi="Arial" w:cs="Arial"/>
          <w:sz w:val="24"/>
          <w:szCs w:val="24"/>
        </w:rPr>
      </w:pPr>
    </w:p>
    <w:p w14:paraId="0E137FFE" w14:textId="77777777" w:rsidR="00F13BDE" w:rsidRPr="00F13BDE" w:rsidRDefault="00242908" w:rsidP="00242908">
      <w:pPr>
        <w:jc w:val="center"/>
        <w:rPr>
          <w:rFonts w:ascii="Arial" w:hAnsi="Arial" w:cs="Arial"/>
          <w:b/>
          <w:sz w:val="24"/>
          <w:szCs w:val="24"/>
        </w:rPr>
      </w:pPr>
      <w:r w:rsidRPr="00F13BDE">
        <w:rPr>
          <w:rFonts w:ascii="Arial" w:hAnsi="Arial" w:cs="Arial"/>
          <w:b/>
          <w:sz w:val="24"/>
          <w:szCs w:val="24"/>
        </w:rPr>
        <w:t>Pre-confer</w:t>
      </w:r>
      <w:r w:rsidR="00F13BDE" w:rsidRPr="00F13BDE">
        <w:rPr>
          <w:rFonts w:ascii="Arial" w:hAnsi="Arial" w:cs="Arial"/>
          <w:b/>
          <w:sz w:val="24"/>
          <w:szCs w:val="24"/>
        </w:rPr>
        <w:t>ence ESIL Interest Group Event</w:t>
      </w:r>
    </w:p>
    <w:p w14:paraId="3A8C8F2E" w14:textId="65B13F13" w:rsidR="00F13BDE" w:rsidRPr="00F13BDE" w:rsidRDefault="00F13BDE" w:rsidP="00242908">
      <w:pPr>
        <w:jc w:val="center"/>
        <w:rPr>
          <w:rFonts w:ascii="Arial" w:hAnsi="Arial" w:cs="Arial"/>
          <w:b/>
          <w:sz w:val="24"/>
          <w:szCs w:val="24"/>
          <w:u w:val="single"/>
        </w:rPr>
      </w:pPr>
      <w:r w:rsidRPr="004850EB">
        <w:rPr>
          <w:rFonts w:ascii="Arial" w:hAnsi="Arial" w:cs="Arial"/>
          <w:b/>
          <w:sz w:val="24"/>
          <w:szCs w:val="24"/>
        </w:rPr>
        <w:t>“</w:t>
      </w:r>
      <w:r w:rsidR="001348CC" w:rsidRPr="001348CC">
        <w:rPr>
          <w:rFonts w:ascii="Arial" w:hAnsi="Arial" w:cs="Arial"/>
          <w:b/>
          <w:sz w:val="24"/>
          <w:szCs w:val="24"/>
          <w:u w:val="single"/>
        </w:rPr>
        <w:t>Children in the context of migration and asylum: a further layer of legal standards limiting State sovereignty</w:t>
      </w:r>
      <w:r w:rsidR="001348CC">
        <w:rPr>
          <w:rFonts w:ascii="Arial" w:hAnsi="Arial" w:cs="Arial"/>
          <w:b/>
          <w:sz w:val="24"/>
          <w:szCs w:val="24"/>
          <w:u w:val="single"/>
        </w:rPr>
        <w:t>?</w:t>
      </w:r>
      <w:r w:rsidRPr="004850EB">
        <w:rPr>
          <w:rFonts w:ascii="Arial" w:hAnsi="Arial" w:cs="Arial"/>
          <w:b/>
          <w:sz w:val="24"/>
          <w:szCs w:val="24"/>
        </w:rPr>
        <w:t>”</w:t>
      </w:r>
    </w:p>
    <w:p w14:paraId="5196DC7F" w14:textId="22C68949" w:rsidR="000F1FCC" w:rsidRPr="00F13BDE" w:rsidRDefault="001348CC" w:rsidP="00242908">
      <w:pPr>
        <w:jc w:val="center"/>
        <w:rPr>
          <w:rFonts w:ascii="Arial" w:hAnsi="Arial" w:cs="Arial"/>
          <w:b/>
          <w:sz w:val="24"/>
          <w:szCs w:val="24"/>
        </w:rPr>
      </w:pPr>
      <w:r>
        <w:rPr>
          <w:rFonts w:ascii="Arial" w:hAnsi="Arial" w:cs="Arial"/>
          <w:b/>
          <w:sz w:val="24"/>
          <w:szCs w:val="24"/>
        </w:rPr>
        <w:t>Athens</w:t>
      </w:r>
      <w:r w:rsidR="00A72049">
        <w:rPr>
          <w:rFonts w:ascii="Arial" w:hAnsi="Arial" w:cs="Arial"/>
          <w:b/>
          <w:sz w:val="24"/>
          <w:szCs w:val="24"/>
        </w:rPr>
        <w:t xml:space="preserve"> (Greece)</w:t>
      </w:r>
      <w:r>
        <w:rPr>
          <w:rFonts w:ascii="Arial" w:hAnsi="Arial" w:cs="Arial"/>
          <w:b/>
          <w:sz w:val="24"/>
          <w:szCs w:val="24"/>
        </w:rPr>
        <w:t>, 12</w:t>
      </w:r>
      <w:r w:rsidR="00242908" w:rsidRPr="00F13BDE">
        <w:rPr>
          <w:rFonts w:ascii="Arial" w:hAnsi="Arial" w:cs="Arial"/>
          <w:b/>
          <w:sz w:val="24"/>
          <w:szCs w:val="24"/>
        </w:rPr>
        <w:t xml:space="preserve"> September 201</w:t>
      </w:r>
      <w:r>
        <w:rPr>
          <w:rFonts w:ascii="Arial" w:hAnsi="Arial" w:cs="Arial"/>
          <w:b/>
          <w:sz w:val="24"/>
          <w:szCs w:val="24"/>
        </w:rPr>
        <w:t>9</w:t>
      </w:r>
    </w:p>
    <w:p w14:paraId="2395E235" w14:textId="50D55CB2" w:rsidR="00D252FE" w:rsidRPr="001348CC" w:rsidRDefault="001348CC" w:rsidP="00242908">
      <w:pPr>
        <w:jc w:val="center"/>
        <w:rPr>
          <w:rFonts w:ascii="Arial" w:hAnsi="Arial" w:cs="Arial"/>
          <w:b/>
          <w:caps/>
          <w:color w:val="0070C0"/>
          <w:sz w:val="24"/>
          <w:szCs w:val="24"/>
        </w:rPr>
      </w:pPr>
      <w:r w:rsidRPr="001348CC">
        <w:rPr>
          <w:rFonts w:ascii="Arial" w:hAnsi="Arial" w:cs="Arial"/>
          <w:b/>
          <w:caps/>
          <w:color w:val="0070C0"/>
          <w:sz w:val="24"/>
          <w:szCs w:val="24"/>
        </w:rPr>
        <w:t xml:space="preserve"> -- </w:t>
      </w:r>
      <w:r w:rsidR="00D252FE" w:rsidRPr="001348CC">
        <w:rPr>
          <w:rFonts w:ascii="Arial" w:hAnsi="Arial" w:cs="Arial"/>
          <w:b/>
          <w:caps/>
          <w:color w:val="0070C0"/>
          <w:sz w:val="24"/>
          <w:szCs w:val="24"/>
        </w:rPr>
        <w:t>Call for Papers</w:t>
      </w:r>
      <w:r w:rsidRPr="001348CC">
        <w:rPr>
          <w:rFonts w:ascii="Arial" w:hAnsi="Arial" w:cs="Arial"/>
          <w:b/>
          <w:caps/>
          <w:color w:val="0070C0"/>
          <w:sz w:val="24"/>
          <w:szCs w:val="24"/>
        </w:rPr>
        <w:t xml:space="preserve"> --</w:t>
      </w:r>
    </w:p>
    <w:p w14:paraId="4813DE93" w14:textId="77777777" w:rsidR="00D252FE" w:rsidRDefault="00D252FE" w:rsidP="004850EB">
      <w:pPr>
        <w:spacing w:after="0"/>
        <w:rPr>
          <w:rFonts w:ascii="Arial" w:hAnsi="Arial" w:cs="Arial"/>
          <w:sz w:val="24"/>
          <w:szCs w:val="24"/>
        </w:rPr>
      </w:pPr>
    </w:p>
    <w:p w14:paraId="3D4E86A4" w14:textId="653FAB75" w:rsidR="00D252FE" w:rsidRPr="00AB175C" w:rsidRDefault="00DF4BC4" w:rsidP="00B91C1E">
      <w:pPr>
        <w:jc w:val="both"/>
        <w:rPr>
          <w:rFonts w:ascii="Arial" w:hAnsi="Arial" w:cs="Arial"/>
        </w:rPr>
      </w:pPr>
      <w:r w:rsidRPr="00AB175C">
        <w:rPr>
          <w:rFonts w:ascii="Arial" w:hAnsi="Arial" w:cs="Arial"/>
        </w:rPr>
        <w:t>The E</w:t>
      </w:r>
      <w:r w:rsidR="00A72049">
        <w:rPr>
          <w:rFonts w:ascii="Arial" w:hAnsi="Arial" w:cs="Arial"/>
        </w:rPr>
        <w:t>uropean Society of International Law (E</w:t>
      </w:r>
      <w:r w:rsidRPr="00AB175C">
        <w:rPr>
          <w:rFonts w:ascii="Arial" w:hAnsi="Arial" w:cs="Arial"/>
        </w:rPr>
        <w:t>SIL</w:t>
      </w:r>
      <w:r w:rsidR="00A72049">
        <w:rPr>
          <w:rFonts w:ascii="Arial" w:hAnsi="Arial" w:cs="Arial"/>
        </w:rPr>
        <w:t>)</w:t>
      </w:r>
      <w:r w:rsidRPr="00AB175C">
        <w:rPr>
          <w:rFonts w:ascii="Arial" w:hAnsi="Arial" w:cs="Arial"/>
        </w:rPr>
        <w:t xml:space="preserve"> Interest Group </w:t>
      </w:r>
      <w:r w:rsidR="0099727D" w:rsidRPr="00AB175C">
        <w:rPr>
          <w:rFonts w:ascii="Arial" w:hAnsi="Arial" w:cs="Arial"/>
        </w:rPr>
        <w:t xml:space="preserve">(IG) </w:t>
      </w:r>
      <w:r w:rsidRPr="00AB175C">
        <w:rPr>
          <w:rFonts w:ascii="Arial" w:hAnsi="Arial" w:cs="Arial"/>
        </w:rPr>
        <w:t xml:space="preserve">on Migration and Refugee Law is organizing </w:t>
      </w:r>
      <w:r w:rsidRPr="00A72049">
        <w:rPr>
          <w:rFonts w:ascii="Arial" w:hAnsi="Arial" w:cs="Arial"/>
        </w:rPr>
        <w:t xml:space="preserve">a pre-conference </w:t>
      </w:r>
      <w:r w:rsidR="00AB175C" w:rsidRPr="00A72049">
        <w:rPr>
          <w:rFonts w:ascii="Arial" w:hAnsi="Arial" w:cs="Arial"/>
        </w:rPr>
        <w:t xml:space="preserve">side </w:t>
      </w:r>
      <w:r w:rsidRPr="00A72049">
        <w:rPr>
          <w:rFonts w:ascii="Arial" w:hAnsi="Arial" w:cs="Arial"/>
        </w:rPr>
        <w:t>event</w:t>
      </w:r>
      <w:r w:rsidRPr="00AB175C">
        <w:rPr>
          <w:rFonts w:ascii="Arial" w:hAnsi="Arial" w:cs="Arial"/>
        </w:rPr>
        <w:t xml:space="preserve"> on </w:t>
      </w:r>
      <w:r w:rsidR="001348CC" w:rsidRPr="00A72049">
        <w:rPr>
          <w:rFonts w:ascii="Arial" w:hAnsi="Arial" w:cs="Arial"/>
        </w:rPr>
        <w:t>12</w:t>
      </w:r>
      <w:r w:rsidR="001348CC" w:rsidRPr="00A72049">
        <w:rPr>
          <w:rFonts w:ascii="Arial" w:hAnsi="Arial" w:cs="Arial"/>
          <w:vertAlign w:val="superscript"/>
        </w:rPr>
        <w:t xml:space="preserve"> </w:t>
      </w:r>
      <w:r w:rsidR="001348CC" w:rsidRPr="00A72049">
        <w:rPr>
          <w:rFonts w:ascii="Arial" w:hAnsi="Arial" w:cs="Arial"/>
        </w:rPr>
        <w:t xml:space="preserve">September 2019 </w:t>
      </w:r>
      <w:r w:rsidR="00AB175C" w:rsidRPr="00A72049">
        <w:rPr>
          <w:rFonts w:ascii="Arial" w:hAnsi="Arial" w:cs="Arial"/>
        </w:rPr>
        <w:t xml:space="preserve">(Wednesday) </w:t>
      </w:r>
      <w:r w:rsidRPr="00A72049">
        <w:rPr>
          <w:rFonts w:ascii="Arial" w:hAnsi="Arial" w:cs="Arial"/>
        </w:rPr>
        <w:t>in</w:t>
      </w:r>
      <w:r w:rsidRPr="00AB175C">
        <w:rPr>
          <w:rFonts w:ascii="Arial" w:hAnsi="Arial" w:cs="Arial"/>
        </w:rPr>
        <w:t xml:space="preserve"> </w:t>
      </w:r>
      <w:r w:rsidR="001348CC" w:rsidRPr="00AB175C">
        <w:rPr>
          <w:rFonts w:ascii="Arial" w:hAnsi="Arial" w:cs="Arial"/>
        </w:rPr>
        <w:t>Athens</w:t>
      </w:r>
      <w:r w:rsidR="00F13BDE" w:rsidRPr="00AB175C">
        <w:rPr>
          <w:rFonts w:ascii="Arial" w:hAnsi="Arial" w:cs="Arial"/>
        </w:rPr>
        <w:t xml:space="preserve"> (</w:t>
      </w:r>
      <w:r w:rsidR="001348CC" w:rsidRPr="00AB175C">
        <w:rPr>
          <w:rFonts w:ascii="Arial" w:hAnsi="Arial" w:cs="Arial"/>
        </w:rPr>
        <w:t>Greece</w:t>
      </w:r>
      <w:r w:rsidR="00F13BDE" w:rsidRPr="00AB175C">
        <w:rPr>
          <w:rFonts w:ascii="Arial" w:hAnsi="Arial" w:cs="Arial"/>
        </w:rPr>
        <w:t xml:space="preserve">) entitled </w:t>
      </w:r>
      <w:r w:rsidR="00F13BDE" w:rsidRPr="00AB175C">
        <w:rPr>
          <w:rFonts w:ascii="Arial" w:hAnsi="Arial" w:cs="Arial"/>
          <w:b/>
        </w:rPr>
        <w:t>“</w:t>
      </w:r>
      <w:r w:rsidR="001348CC" w:rsidRPr="00A72049">
        <w:rPr>
          <w:rFonts w:ascii="Arial" w:hAnsi="Arial" w:cs="Arial"/>
          <w:i/>
        </w:rPr>
        <w:t>Children in the context of migration and asylum: a further layer of legal standards limiting State sovereignty</w:t>
      </w:r>
      <w:r w:rsidR="00F12803">
        <w:rPr>
          <w:rFonts w:ascii="Arial" w:hAnsi="Arial" w:cs="Arial"/>
          <w:i/>
        </w:rPr>
        <w:t>?</w:t>
      </w:r>
      <w:r w:rsidR="00F13BDE" w:rsidRPr="00AB175C">
        <w:rPr>
          <w:rFonts w:ascii="Arial" w:hAnsi="Arial" w:cs="Arial"/>
          <w:b/>
        </w:rPr>
        <w:t>”</w:t>
      </w:r>
      <w:r w:rsidR="001348CC" w:rsidRPr="00AB175C">
        <w:rPr>
          <w:rFonts w:ascii="Arial" w:hAnsi="Arial" w:cs="Arial"/>
        </w:rPr>
        <w:t>, in the framework of the 15</w:t>
      </w:r>
      <w:r w:rsidRPr="00AB175C">
        <w:rPr>
          <w:rFonts w:ascii="Arial" w:hAnsi="Arial" w:cs="Arial"/>
          <w:vertAlign w:val="superscript"/>
        </w:rPr>
        <w:t>th</w:t>
      </w:r>
      <w:r w:rsidRPr="00AB175C">
        <w:rPr>
          <w:rFonts w:ascii="Arial" w:hAnsi="Arial" w:cs="Arial"/>
        </w:rPr>
        <w:t xml:space="preserve"> E</w:t>
      </w:r>
      <w:r w:rsidR="00AB175C">
        <w:rPr>
          <w:rFonts w:ascii="Arial" w:hAnsi="Arial" w:cs="Arial"/>
        </w:rPr>
        <w:t xml:space="preserve">SIL Annual Conference to be held </w:t>
      </w:r>
      <w:r w:rsidR="00AB175C" w:rsidRPr="00AB175C">
        <w:rPr>
          <w:rFonts w:ascii="Arial" w:hAnsi="Arial" w:cs="Arial"/>
        </w:rPr>
        <w:t>12</w:t>
      </w:r>
      <w:r w:rsidR="001348CC" w:rsidRPr="00AB175C">
        <w:rPr>
          <w:rFonts w:ascii="Arial" w:hAnsi="Arial" w:cs="Arial"/>
        </w:rPr>
        <w:t>-1</w:t>
      </w:r>
      <w:r w:rsidR="00AB175C" w:rsidRPr="00AB175C">
        <w:rPr>
          <w:rFonts w:ascii="Arial" w:hAnsi="Arial" w:cs="Arial"/>
        </w:rPr>
        <w:t>4</w:t>
      </w:r>
      <w:r w:rsidR="001348CC" w:rsidRPr="00AB175C">
        <w:rPr>
          <w:rFonts w:ascii="Arial" w:hAnsi="Arial" w:cs="Arial"/>
        </w:rPr>
        <w:t xml:space="preserve"> </w:t>
      </w:r>
      <w:r w:rsidR="00F13BDE" w:rsidRPr="00AB175C">
        <w:rPr>
          <w:rFonts w:ascii="Arial" w:hAnsi="Arial" w:cs="Arial"/>
        </w:rPr>
        <w:t>September</w:t>
      </w:r>
      <w:r w:rsidR="001348CC" w:rsidRPr="00AB175C">
        <w:rPr>
          <w:rFonts w:ascii="Arial" w:hAnsi="Arial" w:cs="Arial"/>
        </w:rPr>
        <w:t xml:space="preserve"> 2019</w:t>
      </w:r>
      <w:r w:rsidRPr="00AB175C">
        <w:rPr>
          <w:rFonts w:ascii="Arial" w:hAnsi="Arial" w:cs="Arial"/>
        </w:rPr>
        <w:t xml:space="preserve">. </w:t>
      </w:r>
    </w:p>
    <w:p w14:paraId="476FF92C" w14:textId="2A55B8D4" w:rsidR="00690296" w:rsidRPr="00F12803" w:rsidRDefault="00AB175C" w:rsidP="00B91C1E">
      <w:pPr>
        <w:jc w:val="both"/>
        <w:rPr>
          <w:rFonts w:ascii="Arial" w:hAnsi="Arial" w:cs="Arial"/>
        </w:rPr>
      </w:pPr>
      <w:r w:rsidRPr="00AB175C">
        <w:rPr>
          <w:rFonts w:ascii="Arial" w:hAnsi="Arial" w:cs="Arial"/>
        </w:rPr>
        <w:t xml:space="preserve">The IG </w:t>
      </w:r>
      <w:r w:rsidR="006C259B">
        <w:rPr>
          <w:rFonts w:ascii="Arial" w:hAnsi="Arial" w:cs="Arial"/>
        </w:rPr>
        <w:t xml:space="preserve">on </w:t>
      </w:r>
      <w:r w:rsidRPr="00AB175C">
        <w:rPr>
          <w:rFonts w:ascii="Arial" w:hAnsi="Arial" w:cs="Arial"/>
        </w:rPr>
        <w:t>Mig</w:t>
      </w:r>
      <w:r w:rsidR="00A72049">
        <w:rPr>
          <w:rFonts w:ascii="Arial" w:hAnsi="Arial" w:cs="Arial"/>
        </w:rPr>
        <w:t xml:space="preserve">ration and </w:t>
      </w:r>
      <w:r w:rsidRPr="00AB175C">
        <w:rPr>
          <w:rFonts w:ascii="Arial" w:hAnsi="Arial" w:cs="Arial"/>
        </w:rPr>
        <w:t>Ref</w:t>
      </w:r>
      <w:r w:rsidR="00A72049">
        <w:rPr>
          <w:rFonts w:ascii="Arial" w:hAnsi="Arial" w:cs="Arial"/>
        </w:rPr>
        <w:t xml:space="preserve">ugee </w:t>
      </w:r>
      <w:r w:rsidRPr="00AB175C">
        <w:rPr>
          <w:rFonts w:ascii="Arial" w:hAnsi="Arial" w:cs="Arial"/>
        </w:rPr>
        <w:t xml:space="preserve">Law </w:t>
      </w:r>
      <w:r w:rsidR="004850EB">
        <w:rPr>
          <w:rFonts w:ascii="Arial" w:hAnsi="Arial" w:cs="Arial"/>
        </w:rPr>
        <w:t>(</w:t>
      </w:r>
      <w:proofErr w:type="spellStart"/>
      <w:r w:rsidR="004850EB">
        <w:rPr>
          <w:rFonts w:ascii="Arial" w:hAnsi="Arial" w:cs="Arial"/>
        </w:rPr>
        <w:t>MigRefLaw</w:t>
      </w:r>
      <w:proofErr w:type="spellEnd"/>
      <w:r w:rsidR="004850EB">
        <w:rPr>
          <w:rFonts w:ascii="Arial" w:hAnsi="Arial" w:cs="Arial"/>
        </w:rPr>
        <w:t xml:space="preserve">) </w:t>
      </w:r>
      <w:r w:rsidRPr="00AB175C">
        <w:rPr>
          <w:rFonts w:ascii="Arial" w:hAnsi="Arial" w:cs="Arial"/>
        </w:rPr>
        <w:t xml:space="preserve">will </w:t>
      </w:r>
      <w:r w:rsidR="00A72049">
        <w:rPr>
          <w:rFonts w:ascii="Arial" w:hAnsi="Arial" w:cs="Arial"/>
        </w:rPr>
        <w:t xml:space="preserve">focus on </w:t>
      </w:r>
      <w:r w:rsidR="00690296">
        <w:rPr>
          <w:rFonts w:ascii="Arial" w:hAnsi="Arial" w:cs="Arial"/>
        </w:rPr>
        <w:t>international</w:t>
      </w:r>
      <w:r w:rsidR="00A72049">
        <w:rPr>
          <w:rFonts w:ascii="Arial" w:hAnsi="Arial" w:cs="Arial"/>
        </w:rPr>
        <w:t xml:space="preserve"> legal </w:t>
      </w:r>
      <w:r w:rsidR="00690296">
        <w:rPr>
          <w:rFonts w:ascii="Arial" w:hAnsi="Arial" w:cs="Arial"/>
        </w:rPr>
        <w:t>issues</w:t>
      </w:r>
      <w:r w:rsidR="00A72049">
        <w:rPr>
          <w:rFonts w:ascii="Arial" w:hAnsi="Arial" w:cs="Arial"/>
        </w:rPr>
        <w:t xml:space="preserve"> </w:t>
      </w:r>
      <w:r w:rsidR="00690296">
        <w:rPr>
          <w:rFonts w:ascii="Arial" w:hAnsi="Arial" w:cs="Arial"/>
        </w:rPr>
        <w:t>concerning</w:t>
      </w:r>
      <w:r w:rsidR="00A72049">
        <w:rPr>
          <w:rFonts w:ascii="Arial" w:hAnsi="Arial" w:cs="Arial"/>
        </w:rPr>
        <w:t xml:space="preserve"> children in the context of </w:t>
      </w:r>
      <w:r w:rsidR="00690296">
        <w:rPr>
          <w:rFonts w:ascii="Arial" w:hAnsi="Arial" w:cs="Arial"/>
        </w:rPr>
        <w:t>migration and asylum</w:t>
      </w:r>
      <w:r w:rsidR="00A72049">
        <w:rPr>
          <w:rFonts w:ascii="Arial" w:hAnsi="Arial" w:cs="Arial"/>
        </w:rPr>
        <w:t xml:space="preserve">, also to </w:t>
      </w:r>
      <w:r w:rsidR="00690296">
        <w:rPr>
          <w:rFonts w:ascii="Arial" w:hAnsi="Arial" w:cs="Arial"/>
        </w:rPr>
        <w:t>commemorate</w:t>
      </w:r>
      <w:r w:rsidR="00A72049">
        <w:rPr>
          <w:rFonts w:ascii="Arial" w:hAnsi="Arial" w:cs="Arial"/>
        </w:rPr>
        <w:t xml:space="preserve"> the 30</w:t>
      </w:r>
      <w:r w:rsidR="00A72049" w:rsidRPr="00A72049">
        <w:rPr>
          <w:rFonts w:ascii="Arial" w:hAnsi="Arial" w:cs="Arial"/>
          <w:vertAlign w:val="superscript"/>
        </w:rPr>
        <w:t>th</w:t>
      </w:r>
      <w:r w:rsidR="00A72049">
        <w:rPr>
          <w:rFonts w:ascii="Arial" w:hAnsi="Arial" w:cs="Arial"/>
        </w:rPr>
        <w:t xml:space="preserve"> anniversary of the </w:t>
      </w:r>
      <w:r w:rsidR="004850EB">
        <w:rPr>
          <w:rFonts w:ascii="Arial" w:hAnsi="Arial" w:cs="Arial"/>
        </w:rPr>
        <w:t xml:space="preserve">1989 </w:t>
      </w:r>
      <w:r w:rsidR="00690296">
        <w:rPr>
          <w:rFonts w:ascii="Arial" w:hAnsi="Arial" w:cs="Arial"/>
        </w:rPr>
        <w:t>UN</w:t>
      </w:r>
      <w:r w:rsidR="00A72049">
        <w:rPr>
          <w:rFonts w:ascii="Arial" w:hAnsi="Arial" w:cs="Arial"/>
        </w:rPr>
        <w:t xml:space="preserve"> Convention on the Rights of the </w:t>
      </w:r>
      <w:r w:rsidR="00690296">
        <w:rPr>
          <w:rFonts w:ascii="Arial" w:hAnsi="Arial" w:cs="Arial"/>
        </w:rPr>
        <w:t>Child</w:t>
      </w:r>
      <w:r w:rsidR="00A72049">
        <w:rPr>
          <w:rFonts w:ascii="Arial" w:hAnsi="Arial" w:cs="Arial"/>
        </w:rPr>
        <w:t xml:space="preserve">. </w:t>
      </w:r>
      <w:r w:rsidR="00F12803">
        <w:rPr>
          <w:rFonts w:ascii="Arial" w:hAnsi="Arial" w:cs="Arial"/>
        </w:rPr>
        <w:t>The workshop</w:t>
      </w:r>
      <w:r w:rsidR="00A72049">
        <w:rPr>
          <w:rFonts w:ascii="Arial" w:hAnsi="Arial" w:cs="Arial"/>
        </w:rPr>
        <w:t xml:space="preserve"> aims at exploring the </w:t>
      </w:r>
      <w:r w:rsidR="00A72049" w:rsidRPr="00F12803">
        <w:rPr>
          <w:rFonts w:ascii="Arial" w:hAnsi="Arial" w:cs="Arial"/>
        </w:rPr>
        <w:t xml:space="preserve">international </w:t>
      </w:r>
      <w:r w:rsidR="006C259B">
        <w:rPr>
          <w:rFonts w:ascii="Arial" w:hAnsi="Arial" w:cs="Arial"/>
        </w:rPr>
        <w:t xml:space="preserve">legal </w:t>
      </w:r>
      <w:r w:rsidR="00A72049" w:rsidRPr="00F12803">
        <w:rPr>
          <w:rFonts w:ascii="Arial" w:hAnsi="Arial" w:cs="Arial"/>
        </w:rPr>
        <w:t xml:space="preserve">standards and </w:t>
      </w:r>
      <w:r w:rsidR="00690296" w:rsidRPr="00F12803">
        <w:rPr>
          <w:rFonts w:ascii="Arial" w:hAnsi="Arial" w:cs="Arial"/>
        </w:rPr>
        <w:t>safeguards</w:t>
      </w:r>
      <w:r w:rsidR="00A72049" w:rsidRPr="00F12803">
        <w:rPr>
          <w:rFonts w:ascii="Arial" w:hAnsi="Arial" w:cs="Arial"/>
        </w:rPr>
        <w:t xml:space="preserve"> protecting </w:t>
      </w:r>
      <w:r w:rsidR="00690296" w:rsidRPr="00F12803">
        <w:rPr>
          <w:rFonts w:ascii="Arial" w:hAnsi="Arial" w:cs="Arial"/>
        </w:rPr>
        <w:t>children</w:t>
      </w:r>
      <w:r w:rsidR="006C259B">
        <w:rPr>
          <w:rFonts w:ascii="Arial" w:hAnsi="Arial" w:cs="Arial"/>
        </w:rPr>
        <w:t xml:space="preserve"> on the move in need of protection</w:t>
      </w:r>
      <w:r w:rsidR="00690296" w:rsidRPr="00F12803">
        <w:rPr>
          <w:rFonts w:ascii="Arial" w:hAnsi="Arial" w:cs="Arial"/>
        </w:rPr>
        <w:t>, which</w:t>
      </w:r>
      <w:r w:rsidR="00A72049" w:rsidRPr="00F12803">
        <w:rPr>
          <w:rFonts w:ascii="Arial" w:hAnsi="Arial" w:cs="Arial"/>
        </w:rPr>
        <w:t xml:space="preserve"> represent </w:t>
      </w:r>
      <w:r w:rsidR="00690296" w:rsidRPr="00F12803">
        <w:rPr>
          <w:rFonts w:ascii="Arial" w:hAnsi="Arial" w:cs="Arial"/>
        </w:rPr>
        <w:t>additional</w:t>
      </w:r>
      <w:r w:rsidR="00A72049" w:rsidRPr="00F12803">
        <w:rPr>
          <w:rFonts w:ascii="Arial" w:hAnsi="Arial" w:cs="Arial"/>
        </w:rPr>
        <w:t xml:space="preserve"> </w:t>
      </w:r>
      <w:r w:rsidR="00690296" w:rsidRPr="00F12803">
        <w:rPr>
          <w:rFonts w:ascii="Arial" w:hAnsi="Arial" w:cs="Arial"/>
        </w:rPr>
        <w:t>limitations</w:t>
      </w:r>
      <w:r w:rsidR="00A72049" w:rsidRPr="00F12803">
        <w:rPr>
          <w:rFonts w:ascii="Arial" w:hAnsi="Arial" w:cs="Arial"/>
        </w:rPr>
        <w:t xml:space="preserve"> to State </w:t>
      </w:r>
      <w:r w:rsidR="00690296" w:rsidRPr="00F12803">
        <w:rPr>
          <w:rFonts w:ascii="Arial" w:hAnsi="Arial" w:cs="Arial"/>
        </w:rPr>
        <w:t>sovereignty</w:t>
      </w:r>
      <w:r w:rsidR="00A72049" w:rsidRPr="00F12803">
        <w:rPr>
          <w:rFonts w:ascii="Arial" w:hAnsi="Arial" w:cs="Arial"/>
        </w:rPr>
        <w:t xml:space="preserve"> when it comes to </w:t>
      </w:r>
      <w:r w:rsidR="00690296" w:rsidRPr="00F12803">
        <w:rPr>
          <w:rFonts w:ascii="Arial" w:hAnsi="Arial" w:cs="Arial"/>
        </w:rPr>
        <w:t>these children’s</w:t>
      </w:r>
      <w:r w:rsidR="00A72049" w:rsidRPr="00F12803">
        <w:rPr>
          <w:rFonts w:ascii="Arial" w:hAnsi="Arial" w:cs="Arial"/>
        </w:rPr>
        <w:t xml:space="preserve"> admission to</w:t>
      </w:r>
      <w:r w:rsidR="00690296" w:rsidRPr="00F12803">
        <w:rPr>
          <w:rFonts w:ascii="Arial" w:hAnsi="Arial" w:cs="Arial"/>
        </w:rPr>
        <w:t>, stay in,</w:t>
      </w:r>
      <w:r w:rsidR="00A72049" w:rsidRPr="00F12803">
        <w:rPr>
          <w:rFonts w:ascii="Arial" w:hAnsi="Arial" w:cs="Arial"/>
        </w:rPr>
        <w:t xml:space="preserve"> and </w:t>
      </w:r>
      <w:r w:rsidR="00690296" w:rsidRPr="00F12803">
        <w:rPr>
          <w:rFonts w:ascii="Arial" w:hAnsi="Arial" w:cs="Arial"/>
        </w:rPr>
        <w:t>expulsion from the territory of host</w:t>
      </w:r>
      <w:r w:rsidR="00A72049" w:rsidRPr="00F12803">
        <w:rPr>
          <w:rFonts w:ascii="Arial" w:hAnsi="Arial" w:cs="Arial"/>
        </w:rPr>
        <w:t xml:space="preserve"> </w:t>
      </w:r>
      <w:r w:rsidR="00690296" w:rsidRPr="00F12803">
        <w:rPr>
          <w:rFonts w:ascii="Arial" w:hAnsi="Arial" w:cs="Arial"/>
        </w:rPr>
        <w:t xml:space="preserve">States. </w:t>
      </w:r>
    </w:p>
    <w:p w14:paraId="75632CAA" w14:textId="54E2F0BD" w:rsidR="00AB175C" w:rsidRPr="00F12803" w:rsidRDefault="00690296" w:rsidP="00B91C1E">
      <w:pPr>
        <w:jc w:val="both"/>
        <w:rPr>
          <w:rFonts w:ascii="Arial" w:hAnsi="Arial" w:cs="Arial"/>
        </w:rPr>
      </w:pPr>
      <w:r w:rsidRPr="00F12803">
        <w:rPr>
          <w:rFonts w:ascii="Arial" w:hAnsi="Arial" w:cs="Arial"/>
        </w:rPr>
        <w:t xml:space="preserve">The IG </w:t>
      </w:r>
      <w:proofErr w:type="spellStart"/>
      <w:r w:rsidR="004850EB" w:rsidRPr="00F12803">
        <w:rPr>
          <w:rFonts w:ascii="Arial" w:hAnsi="Arial" w:cs="Arial"/>
        </w:rPr>
        <w:t>MigRefLaw</w:t>
      </w:r>
      <w:proofErr w:type="spellEnd"/>
      <w:r w:rsidR="004850EB" w:rsidRPr="00F12803">
        <w:rPr>
          <w:rFonts w:ascii="Arial" w:hAnsi="Arial" w:cs="Arial"/>
        </w:rPr>
        <w:t xml:space="preserve"> </w:t>
      </w:r>
      <w:r w:rsidRPr="00F12803">
        <w:rPr>
          <w:rFonts w:ascii="Arial" w:hAnsi="Arial" w:cs="Arial"/>
        </w:rPr>
        <w:t>acting as the o</w:t>
      </w:r>
      <w:r w:rsidR="00AB175C" w:rsidRPr="00F12803">
        <w:rPr>
          <w:rFonts w:ascii="Arial" w:hAnsi="Arial" w:cs="Arial"/>
        </w:rPr>
        <w:t>rganising committee for this event therefore welcomes proposals for papers addressing mainly (but not limited to) the following themes:</w:t>
      </w:r>
    </w:p>
    <w:p w14:paraId="3CE10A8F" w14:textId="5CD287C5" w:rsidR="00AB175C" w:rsidRPr="00F12803" w:rsidRDefault="00A72049" w:rsidP="00690296">
      <w:pPr>
        <w:pStyle w:val="ListParagraph"/>
        <w:numPr>
          <w:ilvl w:val="0"/>
          <w:numId w:val="2"/>
        </w:numPr>
        <w:spacing w:after="120"/>
        <w:ind w:left="419" w:hanging="357"/>
        <w:contextualSpacing w:val="0"/>
        <w:jc w:val="both"/>
        <w:rPr>
          <w:rFonts w:ascii="Arial" w:hAnsi="Arial" w:cs="Arial"/>
        </w:rPr>
      </w:pPr>
      <w:r w:rsidRPr="00F12803">
        <w:rPr>
          <w:rFonts w:ascii="Arial" w:hAnsi="Arial" w:cs="Arial"/>
        </w:rPr>
        <w:t>Interplay b</w:t>
      </w:r>
      <w:r w:rsidR="002453E9" w:rsidRPr="00F12803">
        <w:rPr>
          <w:rFonts w:ascii="Arial" w:hAnsi="Arial" w:cs="Arial"/>
        </w:rPr>
        <w:t>etween international refugee law and</w:t>
      </w:r>
      <w:r w:rsidRPr="00F12803">
        <w:rPr>
          <w:rFonts w:ascii="Arial" w:hAnsi="Arial" w:cs="Arial"/>
        </w:rPr>
        <w:t xml:space="preserve"> the 1989 UN </w:t>
      </w:r>
      <w:r w:rsidR="002453E9" w:rsidRPr="00F12803">
        <w:rPr>
          <w:rFonts w:ascii="Arial" w:hAnsi="Arial" w:cs="Arial"/>
        </w:rPr>
        <w:t>Convention</w:t>
      </w:r>
      <w:r w:rsidRPr="00F12803">
        <w:rPr>
          <w:rFonts w:ascii="Arial" w:hAnsi="Arial" w:cs="Arial"/>
        </w:rPr>
        <w:t xml:space="preserve"> on the Rights of the Child</w:t>
      </w:r>
      <w:r w:rsidR="002453E9" w:rsidRPr="00F12803">
        <w:rPr>
          <w:rFonts w:ascii="Arial" w:hAnsi="Arial" w:cs="Arial"/>
        </w:rPr>
        <w:t>;</w:t>
      </w:r>
    </w:p>
    <w:p w14:paraId="5CA4FFE9" w14:textId="453AB247" w:rsidR="002453E9" w:rsidRPr="00F12803" w:rsidRDefault="002453E9" w:rsidP="00690296">
      <w:pPr>
        <w:pStyle w:val="ListParagraph"/>
        <w:numPr>
          <w:ilvl w:val="0"/>
          <w:numId w:val="2"/>
        </w:numPr>
        <w:spacing w:after="120"/>
        <w:ind w:left="419" w:hanging="357"/>
        <w:contextualSpacing w:val="0"/>
        <w:jc w:val="both"/>
        <w:rPr>
          <w:rFonts w:ascii="Arial" w:hAnsi="Arial" w:cs="Arial"/>
        </w:rPr>
      </w:pPr>
      <w:r w:rsidRPr="00F12803">
        <w:rPr>
          <w:rFonts w:ascii="Arial" w:hAnsi="Arial" w:cs="Arial"/>
        </w:rPr>
        <w:t>Chi</w:t>
      </w:r>
      <w:r w:rsidR="00F12803" w:rsidRPr="00F12803">
        <w:rPr>
          <w:rFonts w:ascii="Arial" w:hAnsi="Arial" w:cs="Arial"/>
        </w:rPr>
        <w:t>l</w:t>
      </w:r>
      <w:r w:rsidRPr="00F12803">
        <w:rPr>
          <w:rFonts w:ascii="Arial" w:hAnsi="Arial" w:cs="Arial"/>
        </w:rPr>
        <w:t xml:space="preserve">d-specific safeguards in the UN Global Compacts on Migration and Refugees: common universal concepts and protection standards on the </w:t>
      </w:r>
      <w:proofErr w:type="gramStart"/>
      <w:r w:rsidRPr="00F12803">
        <w:rPr>
          <w:rFonts w:ascii="Arial" w:hAnsi="Arial" w:cs="Arial"/>
        </w:rPr>
        <w:t>rise?;</w:t>
      </w:r>
      <w:proofErr w:type="gramEnd"/>
    </w:p>
    <w:p w14:paraId="132999A9" w14:textId="077CE7DD" w:rsidR="00A72049" w:rsidRPr="00F12803" w:rsidRDefault="002453E9" w:rsidP="00690296">
      <w:pPr>
        <w:pStyle w:val="ListParagraph"/>
        <w:numPr>
          <w:ilvl w:val="0"/>
          <w:numId w:val="2"/>
        </w:numPr>
        <w:spacing w:after="120"/>
        <w:ind w:left="419" w:hanging="357"/>
        <w:contextualSpacing w:val="0"/>
        <w:jc w:val="both"/>
        <w:rPr>
          <w:rFonts w:ascii="Arial" w:hAnsi="Arial" w:cs="Arial"/>
        </w:rPr>
      </w:pPr>
      <w:r w:rsidRPr="00F12803">
        <w:rPr>
          <w:rFonts w:ascii="Arial" w:hAnsi="Arial" w:cs="Arial"/>
        </w:rPr>
        <w:t xml:space="preserve">Towards ending immigration-related </w:t>
      </w:r>
      <w:r w:rsidR="00A72049" w:rsidRPr="00F12803">
        <w:rPr>
          <w:rFonts w:ascii="Arial" w:hAnsi="Arial" w:cs="Arial"/>
        </w:rPr>
        <w:t>detention of children: evolving areas of law</w:t>
      </w:r>
      <w:r w:rsidRPr="00F12803">
        <w:rPr>
          <w:rFonts w:ascii="Arial" w:hAnsi="Arial" w:cs="Arial"/>
        </w:rPr>
        <w:t>;</w:t>
      </w:r>
    </w:p>
    <w:p w14:paraId="1145F383" w14:textId="3DF99CFA" w:rsidR="00AB175C" w:rsidRPr="00F12803" w:rsidRDefault="002453E9" w:rsidP="00690296">
      <w:pPr>
        <w:pStyle w:val="ListParagraph"/>
        <w:numPr>
          <w:ilvl w:val="0"/>
          <w:numId w:val="2"/>
        </w:numPr>
        <w:spacing w:after="120"/>
        <w:ind w:left="419" w:hanging="357"/>
        <w:contextualSpacing w:val="0"/>
        <w:jc w:val="both"/>
        <w:rPr>
          <w:rFonts w:ascii="Arial" w:hAnsi="Arial" w:cs="Arial"/>
        </w:rPr>
      </w:pPr>
      <w:r w:rsidRPr="00F12803">
        <w:rPr>
          <w:rFonts w:ascii="Arial" w:hAnsi="Arial" w:cs="Arial"/>
        </w:rPr>
        <w:t xml:space="preserve">Returning unaccompanied children in an irregular situation – reconciling human rights implications </w:t>
      </w:r>
      <w:r w:rsidR="004850EB" w:rsidRPr="00F12803">
        <w:rPr>
          <w:rFonts w:ascii="Arial" w:hAnsi="Arial" w:cs="Arial"/>
        </w:rPr>
        <w:t>with</w:t>
      </w:r>
      <w:r w:rsidRPr="00F12803">
        <w:rPr>
          <w:rFonts w:ascii="Arial" w:hAnsi="Arial" w:cs="Arial"/>
        </w:rPr>
        <w:t xml:space="preserve"> State sovereignty;</w:t>
      </w:r>
    </w:p>
    <w:p w14:paraId="745D7932" w14:textId="68C8089E" w:rsidR="002453E9" w:rsidRPr="00F12803" w:rsidRDefault="002453E9" w:rsidP="00690296">
      <w:pPr>
        <w:pStyle w:val="ListParagraph"/>
        <w:numPr>
          <w:ilvl w:val="0"/>
          <w:numId w:val="2"/>
        </w:numPr>
        <w:spacing w:after="120"/>
        <w:ind w:left="419" w:hanging="357"/>
        <w:contextualSpacing w:val="0"/>
        <w:jc w:val="both"/>
        <w:rPr>
          <w:rFonts w:ascii="Arial" w:hAnsi="Arial" w:cs="Arial"/>
        </w:rPr>
      </w:pPr>
      <w:r w:rsidRPr="00F12803">
        <w:rPr>
          <w:rFonts w:ascii="Arial" w:hAnsi="Arial" w:cs="Arial"/>
        </w:rPr>
        <w:t>Stateless children on the move: identification, protection and durable solutions, including naturalisation</w:t>
      </w:r>
      <w:r w:rsidR="001833F3">
        <w:rPr>
          <w:rFonts w:ascii="Arial" w:hAnsi="Arial" w:cs="Arial"/>
        </w:rPr>
        <w:t xml:space="preserve"> – </w:t>
      </w:r>
      <w:r w:rsidR="00F12803">
        <w:rPr>
          <w:rFonts w:ascii="Arial" w:hAnsi="Arial" w:cs="Arial"/>
        </w:rPr>
        <w:t>scope of State duties</w:t>
      </w:r>
      <w:r w:rsidR="004850EB" w:rsidRPr="00F12803">
        <w:rPr>
          <w:rFonts w:ascii="Arial" w:hAnsi="Arial" w:cs="Arial"/>
        </w:rPr>
        <w:t>;</w:t>
      </w:r>
    </w:p>
    <w:p w14:paraId="4E7A541D" w14:textId="20A61DA6" w:rsidR="002453E9" w:rsidRPr="00F12803" w:rsidRDefault="002453E9" w:rsidP="00690296">
      <w:pPr>
        <w:pStyle w:val="ListParagraph"/>
        <w:numPr>
          <w:ilvl w:val="0"/>
          <w:numId w:val="2"/>
        </w:numPr>
        <w:spacing w:after="120"/>
        <w:ind w:left="419" w:hanging="357"/>
        <w:contextualSpacing w:val="0"/>
        <w:jc w:val="both"/>
        <w:rPr>
          <w:rFonts w:ascii="Arial" w:hAnsi="Arial" w:cs="Arial"/>
        </w:rPr>
      </w:pPr>
      <w:r w:rsidRPr="00F12803">
        <w:rPr>
          <w:rFonts w:ascii="Arial" w:hAnsi="Arial" w:cs="Arial"/>
        </w:rPr>
        <w:lastRenderedPageBreak/>
        <w:t xml:space="preserve">New developments in the application of the “best interests of the child” principle by international/regional courts and </w:t>
      </w:r>
      <w:r w:rsidR="00690296" w:rsidRPr="00F12803">
        <w:rPr>
          <w:rFonts w:ascii="Arial" w:hAnsi="Arial" w:cs="Arial"/>
        </w:rPr>
        <w:t>tribunals</w:t>
      </w:r>
      <w:r w:rsidRPr="00F12803">
        <w:rPr>
          <w:rFonts w:ascii="Arial" w:hAnsi="Arial" w:cs="Arial"/>
        </w:rPr>
        <w:t xml:space="preserve">: an overarching principle with sharp teeth further </w:t>
      </w:r>
      <w:r w:rsidR="00690296" w:rsidRPr="00F12803">
        <w:rPr>
          <w:rFonts w:ascii="Arial" w:hAnsi="Arial" w:cs="Arial"/>
        </w:rPr>
        <w:t>limiting</w:t>
      </w:r>
      <w:r w:rsidRPr="00F12803">
        <w:rPr>
          <w:rFonts w:ascii="Arial" w:hAnsi="Arial" w:cs="Arial"/>
        </w:rPr>
        <w:t xml:space="preserve"> State </w:t>
      </w:r>
      <w:proofErr w:type="gramStart"/>
      <w:r w:rsidR="00690296" w:rsidRPr="00F12803">
        <w:rPr>
          <w:rFonts w:ascii="Arial" w:hAnsi="Arial" w:cs="Arial"/>
        </w:rPr>
        <w:t>sovereignty</w:t>
      </w:r>
      <w:r w:rsidRPr="00F12803">
        <w:rPr>
          <w:rFonts w:ascii="Arial" w:hAnsi="Arial" w:cs="Arial"/>
        </w:rPr>
        <w:t>?</w:t>
      </w:r>
      <w:r w:rsidR="004943AE">
        <w:rPr>
          <w:rFonts w:ascii="Arial" w:hAnsi="Arial" w:cs="Arial"/>
        </w:rPr>
        <w:t>;</w:t>
      </w:r>
      <w:proofErr w:type="gramEnd"/>
    </w:p>
    <w:p w14:paraId="5AB8DF8D" w14:textId="78362B42" w:rsidR="00AB175C" w:rsidRPr="00F12803" w:rsidRDefault="002453E9" w:rsidP="00690296">
      <w:pPr>
        <w:pStyle w:val="ListParagraph"/>
        <w:numPr>
          <w:ilvl w:val="0"/>
          <w:numId w:val="2"/>
        </w:numPr>
        <w:spacing w:after="120"/>
        <w:ind w:left="419" w:hanging="357"/>
        <w:contextualSpacing w:val="0"/>
        <w:jc w:val="both"/>
        <w:rPr>
          <w:rFonts w:ascii="Arial" w:hAnsi="Arial" w:cs="Arial"/>
        </w:rPr>
      </w:pPr>
      <w:r w:rsidRPr="00F12803">
        <w:rPr>
          <w:rFonts w:ascii="Arial" w:hAnsi="Arial" w:cs="Arial"/>
        </w:rPr>
        <w:t xml:space="preserve">Protecting children in the context of migration with tools of private international law, in </w:t>
      </w:r>
      <w:r w:rsidR="00690296" w:rsidRPr="00F12803">
        <w:rPr>
          <w:rFonts w:ascii="Arial" w:hAnsi="Arial" w:cs="Arial"/>
        </w:rPr>
        <w:t>particular</w:t>
      </w:r>
      <w:r w:rsidRPr="00F12803">
        <w:rPr>
          <w:rFonts w:ascii="Arial" w:hAnsi="Arial" w:cs="Arial"/>
        </w:rPr>
        <w:t xml:space="preserve"> vi</w:t>
      </w:r>
      <w:r w:rsidR="00690296" w:rsidRPr="00F12803">
        <w:rPr>
          <w:rFonts w:ascii="Arial" w:hAnsi="Arial" w:cs="Arial"/>
        </w:rPr>
        <w:t>c</w:t>
      </w:r>
      <w:r w:rsidRPr="00F12803">
        <w:rPr>
          <w:rFonts w:ascii="Arial" w:hAnsi="Arial" w:cs="Arial"/>
        </w:rPr>
        <w:t xml:space="preserve">tims of </w:t>
      </w:r>
      <w:r w:rsidR="00690296" w:rsidRPr="00F12803">
        <w:rPr>
          <w:rFonts w:ascii="Arial" w:hAnsi="Arial" w:cs="Arial"/>
        </w:rPr>
        <w:t>trafficking</w:t>
      </w:r>
      <w:r w:rsidRPr="00F12803">
        <w:rPr>
          <w:rFonts w:ascii="Arial" w:hAnsi="Arial" w:cs="Arial"/>
        </w:rPr>
        <w:t xml:space="preserve"> in human beings</w:t>
      </w:r>
      <w:r w:rsidR="00690296" w:rsidRPr="00F12803">
        <w:rPr>
          <w:rFonts w:ascii="Arial" w:hAnsi="Arial" w:cs="Arial"/>
        </w:rPr>
        <w:t>: a sovereignty issue?</w:t>
      </w:r>
    </w:p>
    <w:p w14:paraId="32052F24" w14:textId="67268537" w:rsidR="00006ECE" w:rsidRPr="00F12803" w:rsidRDefault="00006ECE" w:rsidP="00006ECE">
      <w:pPr>
        <w:jc w:val="both"/>
        <w:rPr>
          <w:rFonts w:ascii="Arial" w:hAnsi="Arial" w:cs="Arial"/>
        </w:rPr>
      </w:pPr>
      <w:r w:rsidRPr="00F12803">
        <w:rPr>
          <w:rFonts w:ascii="Arial" w:hAnsi="Arial" w:cs="Arial"/>
        </w:rPr>
        <w:t>The I</w:t>
      </w:r>
      <w:r w:rsidR="004850EB" w:rsidRPr="00F12803">
        <w:rPr>
          <w:rFonts w:ascii="Arial" w:hAnsi="Arial" w:cs="Arial"/>
        </w:rPr>
        <w:t xml:space="preserve">G </w:t>
      </w:r>
      <w:proofErr w:type="spellStart"/>
      <w:r w:rsidR="004850EB" w:rsidRPr="00F12803">
        <w:rPr>
          <w:rFonts w:ascii="Arial" w:hAnsi="Arial" w:cs="Arial"/>
        </w:rPr>
        <w:t>MigRefLaw</w:t>
      </w:r>
      <w:proofErr w:type="spellEnd"/>
      <w:r w:rsidRPr="00F12803">
        <w:rPr>
          <w:rFonts w:ascii="Arial" w:hAnsi="Arial" w:cs="Arial"/>
        </w:rPr>
        <w:t xml:space="preserve"> invites submissions of abstracts</w:t>
      </w:r>
      <w:r w:rsidR="00AB175C" w:rsidRPr="00F12803">
        <w:rPr>
          <w:rFonts w:ascii="Arial" w:hAnsi="Arial" w:cs="Arial"/>
        </w:rPr>
        <w:t xml:space="preserve">, written in English or French, </w:t>
      </w:r>
      <w:r w:rsidRPr="00F12803">
        <w:rPr>
          <w:rFonts w:ascii="Arial" w:hAnsi="Arial" w:cs="Arial"/>
        </w:rPr>
        <w:t xml:space="preserve">of no more than </w:t>
      </w:r>
      <w:r w:rsidR="00AB175C" w:rsidRPr="00F12803">
        <w:rPr>
          <w:rFonts w:ascii="Arial" w:hAnsi="Arial" w:cs="Arial"/>
          <w:b/>
        </w:rPr>
        <w:t>5</w:t>
      </w:r>
      <w:r w:rsidRPr="00F12803">
        <w:rPr>
          <w:rFonts w:ascii="Arial" w:hAnsi="Arial" w:cs="Arial"/>
          <w:b/>
        </w:rPr>
        <w:t>00 words</w:t>
      </w:r>
      <w:r w:rsidRPr="00F12803">
        <w:rPr>
          <w:rFonts w:ascii="Arial" w:hAnsi="Arial" w:cs="Arial"/>
        </w:rPr>
        <w:t xml:space="preserve">. Applications should be submitted to </w:t>
      </w:r>
      <w:hyperlink r:id="rId7" w:history="1">
        <w:r w:rsidR="00AB175C" w:rsidRPr="00F12803">
          <w:rPr>
            <w:rStyle w:val="Hyperlink"/>
            <w:rFonts w:ascii="Arial" w:hAnsi="Arial" w:cs="Arial"/>
          </w:rPr>
          <w:t>migreflaw@gmail.com</w:t>
        </w:r>
      </w:hyperlink>
      <w:r w:rsidRPr="00F12803">
        <w:rPr>
          <w:rFonts w:ascii="Arial" w:hAnsi="Arial" w:cs="Arial"/>
        </w:rPr>
        <w:t xml:space="preserve"> </w:t>
      </w:r>
      <w:r w:rsidR="00AB175C" w:rsidRPr="00F12803">
        <w:rPr>
          <w:rFonts w:ascii="Arial" w:hAnsi="Arial" w:cs="Arial"/>
        </w:rPr>
        <w:t xml:space="preserve">by </w:t>
      </w:r>
      <w:r w:rsidR="00AB175C" w:rsidRPr="00F12803">
        <w:rPr>
          <w:rFonts w:ascii="Arial" w:hAnsi="Arial" w:cs="Arial"/>
          <w:b/>
        </w:rPr>
        <w:t xml:space="preserve">1 </w:t>
      </w:r>
      <w:r w:rsidR="003C7E33">
        <w:rPr>
          <w:rFonts w:ascii="Arial" w:hAnsi="Arial" w:cs="Arial"/>
          <w:b/>
        </w:rPr>
        <w:t>May</w:t>
      </w:r>
      <w:r w:rsidR="00AB175C" w:rsidRPr="00F12803">
        <w:rPr>
          <w:rFonts w:ascii="Arial" w:hAnsi="Arial" w:cs="Arial"/>
          <w:b/>
        </w:rPr>
        <w:t xml:space="preserve"> 2019</w:t>
      </w:r>
      <w:r w:rsidRPr="00F12803">
        <w:rPr>
          <w:rFonts w:ascii="Arial" w:hAnsi="Arial" w:cs="Arial"/>
        </w:rPr>
        <w:t>, with a short curriculum vitae containing the author’s name, institutional affiliation, and contact information</w:t>
      </w:r>
      <w:r w:rsidR="00A72049" w:rsidRPr="00F12803">
        <w:rPr>
          <w:rFonts w:ascii="Arial" w:hAnsi="Arial" w:cs="Arial"/>
        </w:rPr>
        <w:t xml:space="preserve"> (</w:t>
      </w:r>
      <w:r w:rsidR="00AB175C" w:rsidRPr="00F12803">
        <w:rPr>
          <w:rFonts w:ascii="Arial" w:hAnsi="Arial" w:cs="Arial"/>
        </w:rPr>
        <w:t>e-mail and phone number). S</w:t>
      </w:r>
      <w:r w:rsidRPr="00F12803">
        <w:rPr>
          <w:rFonts w:ascii="Arial" w:hAnsi="Arial" w:cs="Arial"/>
        </w:rPr>
        <w:t xml:space="preserve">elected </w:t>
      </w:r>
      <w:r w:rsidR="00AB175C" w:rsidRPr="00F12803">
        <w:rPr>
          <w:rFonts w:ascii="Arial" w:hAnsi="Arial" w:cs="Arial"/>
        </w:rPr>
        <w:t>speakers will be notified by 1</w:t>
      </w:r>
      <w:r w:rsidR="003C7E33">
        <w:rPr>
          <w:rFonts w:ascii="Arial" w:hAnsi="Arial" w:cs="Arial"/>
        </w:rPr>
        <w:t>5</w:t>
      </w:r>
      <w:r w:rsidR="00AB175C" w:rsidRPr="00F12803">
        <w:rPr>
          <w:rFonts w:ascii="Arial" w:hAnsi="Arial" w:cs="Arial"/>
        </w:rPr>
        <w:t xml:space="preserve"> </w:t>
      </w:r>
      <w:r w:rsidR="003C7E33">
        <w:rPr>
          <w:rFonts w:ascii="Arial" w:hAnsi="Arial" w:cs="Arial"/>
        </w:rPr>
        <w:t>May</w:t>
      </w:r>
      <w:bookmarkStart w:id="0" w:name="_GoBack"/>
      <w:bookmarkEnd w:id="0"/>
      <w:r w:rsidR="00AB175C" w:rsidRPr="00F12803">
        <w:rPr>
          <w:rFonts w:ascii="Arial" w:hAnsi="Arial" w:cs="Arial"/>
        </w:rPr>
        <w:t xml:space="preserve"> 2019 </w:t>
      </w:r>
      <w:r w:rsidR="00811BFA" w:rsidRPr="00F12803">
        <w:rPr>
          <w:rFonts w:ascii="Arial" w:hAnsi="Arial" w:cs="Arial"/>
        </w:rPr>
        <w:t>via e</w:t>
      </w:r>
      <w:r w:rsidR="00AB175C" w:rsidRPr="00F12803">
        <w:rPr>
          <w:rFonts w:ascii="Arial" w:hAnsi="Arial" w:cs="Arial"/>
        </w:rPr>
        <w:t>-</w:t>
      </w:r>
      <w:r w:rsidR="00811BFA" w:rsidRPr="00F12803">
        <w:rPr>
          <w:rFonts w:ascii="Arial" w:hAnsi="Arial" w:cs="Arial"/>
        </w:rPr>
        <w:t>mail</w:t>
      </w:r>
      <w:r w:rsidR="00AB175C" w:rsidRPr="00F12803">
        <w:rPr>
          <w:rFonts w:ascii="Arial" w:hAnsi="Arial" w:cs="Arial"/>
        </w:rPr>
        <w:t>.</w:t>
      </w:r>
    </w:p>
    <w:p w14:paraId="2E7487D2" w14:textId="5B899CF4" w:rsidR="00AB175C" w:rsidRPr="00F12803" w:rsidRDefault="00A72049" w:rsidP="00AB175C">
      <w:pPr>
        <w:jc w:val="both"/>
        <w:rPr>
          <w:rFonts w:ascii="Arial" w:hAnsi="Arial" w:cs="Arial"/>
        </w:rPr>
      </w:pPr>
      <w:r w:rsidRPr="00F12803">
        <w:rPr>
          <w:rFonts w:ascii="Arial" w:hAnsi="Arial" w:cs="Arial"/>
        </w:rPr>
        <w:t>Kindly note that t</w:t>
      </w:r>
      <w:r w:rsidR="00AB175C" w:rsidRPr="00F12803">
        <w:rPr>
          <w:rFonts w:ascii="Arial" w:hAnsi="Arial" w:cs="Arial"/>
        </w:rPr>
        <w:t>he I</w:t>
      </w:r>
      <w:r w:rsidR="004850EB" w:rsidRPr="00F12803">
        <w:rPr>
          <w:rFonts w:ascii="Arial" w:hAnsi="Arial" w:cs="Arial"/>
        </w:rPr>
        <w:t>G</w:t>
      </w:r>
      <w:r w:rsidR="00AB175C" w:rsidRPr="00F12803">
        <w:rPr>
          <w:rFonts w:ascii="Arial" w:hAnsi="Arial" w:cs="Arial"/>
        </w:rPr>
        <w:t xml:space="preserve"> is unable to provide funding for travel and accommodation. Please see the </w:t>
      </w:r>
      <w:hyperlink r:id="rId8" w:history="1">
        <w:r w:rsidR="00AB175C" w:rsidRPr="004943AE">
          <w:rPr>
            <w:rStyle w:val="Hyperlink"/>
            <w:rFonts w:ascii="Arial" w:hAnsi="Arial" w:cs="Arial"/>
          </w:rPr>
          <w:t>ESIL website</w:t>
        </w:r>
      </w:hyperlink>
      <w:r w:rsidR="00AB175C" w:rsidRPr="00F12803">
        <w:rPr>
          <w:rFonts w:ascii="Arial" w:hAnsi="Arial" w:cs="Arial"/>
        </w:rPr>
        <w:t xml:space="preserve"> for information about travel grants and carers’ grants offered to ESIL members, and other relevant information about the conference. </w:t>
      </w:r>
    </w:p>
    <w:p w14:paraId="61211D4C" w14:textId="6EA90A08" w:rsidR="00AB175C" w:rsidRPr="00F12803" w:rsidRDefault="00AB175C" w:rsidP="00AB175C">
      <w:pPr>
        <w:jc w:val="both"/>
        <w:rPr>
          <w:rFonts w:ascii="Arial" w:hAnsi="Arial" w:cs="Arial"/>
        </w:rPr>
      </w:pPr>
      <w:r w:rsidRPr="00F12803">
        <w:rPr>
          <w:rFonts w:ascii="Arial" w:hAnsi="Arial" w:cs="Arial"/>
        </w:rPr>
        <w:t xml:space="preserve">Selected speakers are strongly encouraged to become members of the </w:t>
      </w:r>
      <w:r w:rsidR="00A72049" w:rsidRPr="00F12803">
        <w:rPr>
          <w:rFonts w:ascii="Arial" w:hAnsi="Arial" w:cs="Arial"/>
        </w:rPr>
        <w:t>ESIL</w:t>
      </w:r>
      <w:r w:rsidRPr="00F12803">
        <w:rPr>
          <w:rFonts w:ascii="Arial" w:hAnsi="Arial" w:cs="Arial"/>
        </w:rPr>
        <w:t xml:space="preserve"> and to register for the Annual Conference; please note, however, that the Society is unable to offer reduced conference registration fees to speakers at pre-conference events (please do no</w:t>
      </w:r>
      <w:r w:rsidR="00A72049" w:rsidRPr="00F12803">
        <w:rPr>
          <w:rFonts w:ascii="Arial" w:hAnsi="Arial" w:cs="Arial"/>
        </w:rPr>
        <w:t>t register as agora speakers!).</w:t>
      </w:r>
    </w:p>
    <w:p w14:paraId="2F832045" w14:textId="07D7A54F" w:rsidR="00AB175C" w:rsidRPr="00F12803" w:rsidRDefault="00AB175C" w:rsidP="00006ECE">
      <w:pPr>
        <w:jc w:val="both"/>
        <w:rPr>
          <w:rFonts w:ascii="Arial" w:hAnsi="Arial" w:cs="Arial"/>
        </w:rPr>
      </w:pPr>
      <w:r w:rsidRPr="00F12803">
        <w:rPr>
          <w:rFonts w:ascii="Arial" w:hAnsi="Arial" w:cs="Arial"/>
        </w:rPr>
        <w:t>Selected speakers can indicate their interest in being considered for the ESIL Young Scholar Prize, if they meet the eligibility conditions as stated on the ESIL website. The ESIL Secretariat must be informed of all speakers who wish to be considered for the Prize by 15 May at the very latest.</w:t>
      </w:r>
    </w:p>
    <w:p w14:paraId="1D64336E" w14:textId="4C0C42A5" w:rsidR="00DF4BC4" w:rsidRPr="00F12803" w:rsidRDefault="00A72049" w:rsidP="00B91C1E">
      <w:pPr>
        <w:jc w:val="both"/>
        <w:rPr>
          <w:rFonts w:ascii="Arial" w:hAnsi="Arial" w:cs="Arial"/>
        </w:rPr>
      </w:pPr>
      <w:r w:rsidRPr="00F12803">
        <w:rPr>
          <w:rFonts w:ascii="Arial" w:hAnsi="Arial" w:cs="Arial"/>
        </w:rPr>
        <w:t>After the selection process, w</w:t>
      </w:r>
      <w:r w:rsidR="00CC4A70" w:rsidRPr="00F12803">
        <w:rPr>
          <w:rFonts w:ascii="Arial" w:hAnsi="Arial" w:cs="Arial"/>
        </w:rPr>
        <w:t>e are not aiming for fully-</w:t>
      </w:r>
      <w:r w:rsidR="009E32C5" w:rsidRPr="00F12803">
        <w:rPr>
          <w:rFonts w:ascii="Arial" w:hAnsi="Arial" w:cs="Arial"/>
        </w:rPr>
        <w:t>fledged</w:t>
      </w:r>
      <w:r w:rsidR="00CC4A70" w:rsidRPr="00F12803">
        <w:rPr>
          <w:rFonts w:ascii="Arial" w:hAnsi="Arial" w:cs="Arial"/>
        </w:rPr>
        <w:t xml:space="preserve"> papers </w:t>
      </w:r>
      <w:r w:rsidR="00006ECE" w:rsidRPr="00F12803">
        <w:rPr>
          <w:rFonts w:ascii="Arial" w:hAnsi="Arial" w:cs="Arial"/>
        </w:rPr>
        <w:t xml:space="preserve">from the selected speakers </w:t>
      </w:r>
      <w:r w:rsidRPr="00F12803">
        <w:rPr>
          <w:rFonts w:ascii="Arial" w:hAnsi="Arial" w:cs="Arial"/>
        </w:rPr>
        <w:t>but for contributions of up to 3</w:t>
      </w:r>
      <w:r w:rsidR="00CC4A70" w:rsidRPr="00F12803">
        <w:rPr>
          <w:rFonts w:ascii="Arial" w:hAnsi="Arial" w:cs="Arial"/>
        </w:rPr>
        <w:t>000</w:t>
      </w:r>
      <w:r w:rsidR="00811BFA" w:rsidRPr="00F12803">
        <w:rPr>
          <w:rFonts w:ascii="Arial" w:hAnsi="Arial" w:cs="Arial"/>
        </w:rPr>
        <w:t>-</w:t>
      </w:r>
      <w:r w:rsidRPr="00F12803">
        <w:rPr>
          <w:rFonts w:ascii="Arial" w:hAnsi="Arial" w:cs="Arial"/>
        </w:rPr>
        <w:t>3</w:t>
      </w:r>
      <w:r w:rsidR="00CC4A70" w:rsidRPr="00F12803">
        <w:rPr>
          <w:rFonts w:ascii="Arial" w:hAnsi="Arial" w:cs="Arial"/>
        </w:rPr>
        <w:t>500 words</w:t>
      </w:r>
      <w:r w:rsidR="0004580C" w:rsidRPr="00F12803">
        <w:rPr>
          <w:rFonts w:ascii="Arial" w:hAnsi="Arial" w:cs="Arial"/>
        </w:rPr>
        <w:t xml:space="preserve"> (extended abstracts). The eventual short papers (extended abstracts)</w:t>
      </w:r>
      <w:r w:rsidR="00CC4A70" w:rsidRPr="00F12803">
        <w:rPr>
          <w:rFonts w:ascii="Arial" w:hAnsi="Arial" w:cs="Arial"/>
        </w:rPr>
        <w:t xml:space="preserve"> should be sent </w:t>
      </w:r>
      <w:r w:rsidR="0099727D" w:rsidRPr="00F12803">
        <w:rPr>
          <w:rFonts w:ascii="Arial" w:hAnsi="Arial" w:cs="Arial"/>
        </w:rPr>
        <w:t xml:space="preserve">to the IG conveners </w:t>
      </w:r>
      <w:r w:rsidR="00CC4A70" w:rsidRPr="00F12803">
        <w:rPr>
          <w:rFonts w:ascii="Arial" w:hAnsi="Arial" w:cs="Arial"/>
        </w:rPr>
        <w:t xml:space="preserve">by </w:t>
      </w:r>
      <w:r w:rsidR="00AB175C" w:rsidRPr="00F12803">
        <w:rPr>
          <w:rFonts w:ascii="Arial" w:hAnsi="Arial" w:cs="Arial"/>
          <w:b/>
        </w:rPr>
        <w:t>1 August 2019</w:t>
      </w:r>
      <w:r w:rsidR="00CC4A70" w:rsidRPr="00F12803">
        <w:rPr>
          <w:rFonts w:ascii="Arial" w:hAnsi="Arial" w:cs="Arial"/>
        </w:rPr>
        <w:t xml:space="preserve"> in order to </w:t>
      </w:r>
      <w:r w:rsidR="0099727D" w:rsidRPr="00F12803">
        <w:rPr>
          <w:rFonts w:ascii="Arial" w:hAnsi="Arial" w:cs="Arial"/>
        </w:rPr>
        <w:t>circulate them</w:t>
      </w:r>
      <w:r w:rsidR="00CC4A70" w:rsidRPr="00F12803">
        <w:rPr>
          <w:rFonts w:ascii="Arial" w:hAnsi="Arial" w:cs="Arial"/>
        </w:rPr>
        <w:t xml:space="preserve"> among</w:t>
      </w:r>
      <w:r w:rsidR="000F753F" w:rsidRPr="00F12803">
        <w:rPr>
          <w:rFonts w:ascii="Arial" w:hAnsi="Arial" w:cs="Arial"/>
        </w:rPr>
        <w:t>st</w:t>
      </w:r>
      <w:r w:rsidR="00CC4A70" w:rsidRPr="00F12803">
        <w:rPr>
          <w:rFonts w:ascii="Arial" w:hAnsi="Arial" w:cs="Arial"/>
        </w:rPr>
        <w:t xml:space="preserve"> the panellists</w:t>
      </w:r>
      <w:r w:rsidR="0099727D" w:rsidRPr="00F12803">
        <w:rPr>
          <w:rFonts w:ascii="Arial" w:hAnsi="Arial" w:cs="Arial"/>
        </w:rPr>
        <w:t xml:space="preserve"> prior to the workshop</w:t>
      </w:r>
      <w:r w:rsidR="00CC4A70" w:rsidRPr="00F12803">
        <w:rPr>
          <w:rFonts w:ascii="Arial" w:hAnsi="Arial" w:cs="Arial"/>
        </w:rPr>
        <w:t>.</w:t>
      </w:r>
    </w:p>
    <w:p w14:paraId="288FA1DD" w14:textId="174DF7AF" w:rsidR="00AB175C" w:rsidRPr="00F12803" w:rsidRDefault="00AB175C" w:rsidP="004850EB">
      <w:pPr>
        <w:spacing w:after="180"/>
        <w:jc w:val="center"/>
        <w:rPr>
          <w:rFonts w:ascii="Arial" w:hAnsi="Arial" w:cs="Arial"/>
        </w:rPr>
      </w:pPr>
      <w:r w:rsidRPr="00F12803">
        <w:rPr>
          <w:rFonts w:ascii="Arial" w:hAnsi="Arial" w:cs="Arial"/>
        </w:rPr>
        <w:t xml:space="preserve">The IG </w:t>
      </w:r>
      <w:proofErr w:type="spellStart"/>
      <w:r w:rsidRPr="00F12803">
        <w:rPr>
          <w:rFonts w:ascii="Arial" w:hAnsi="Arial" w:cs="Arial"/>
        </w:rPr>
        <w:t>MigRefLaw</w:t>
      </w:r>
      <w:proofErr w:type="spellEnd"/>
      <w:r w:rsidRPr="00F12803">
        <w:rPr>
          <w:rFonts w:ascii="Arial" w:hAnsi="Arial" w:cs="Arial"/>
        </w:rPr>
        <w:t xml:space="preserve"> Coordinating Committee:</w:t>
      </w:r>
    </w:p>
    <w:p w14:paraId="29416D09" w14:textId="2B0EACB2" w:rsidR="00AB175C" w:rsidRPr="00F12803" w:rsidRDefault="00AB175C" w:rsidP="004850EB">
      <w:pPr>
        <w:spacing w:after="60"/>
        <w:ind w:firstLine="720"/>
        <w:jc w:val="center"/>
        <w:rPr>
          <w:rFonts w:ascii="Arial" w:hAnsi="Arial" w:cs="Arial"/>
          <w:i/>
        </w:rPr>
      </w:pPr>
      <w:r w:rsidRPr="00F12803">
        <w:rPr>
          <w:rFonts w:ascii="Arial" w:hAnsi="Arial" w:cs="Arial"/>
          <w:i/>
        </w:rPr>
        <w:t xml:space="preserve">Kristof </w:t>
      </w:r>
      <w:r w:rsidRPr="009570EE">
        <w:rPr>
          <w:rFonts w:ascii="Arial" w:hAnsi="Arial" w:cs="Arial"/>
          <w:i/>
          <w:caps/>
        </w:rPr>
        <w:t>Gombeer</w:t>
      </w:r>
    </w:p>
    <w:p w14:paraId="4E00AC43" w14:textId="3706CD1D" w:rsidR="00AB175C" w:rsidRPr="00F12803" w:rsidRDefault="00AB175C" w:rsidP="004850EB">
      <w:pPr>
        <w:spacing w:after="60"/>
        <w:ind w:firstLine="720"/>
        <w:jc w:val="center"/>
        <w:rPr>
          <w:rFonts w:ascii="Arial" w:hAnsi="Arial" w:cs="Arial"/>
          <w:i/>
        </w:rPr>
      </w:pPr>
      <w:proofErr w:type="spellStart"/>
      <w:r w:rsidRPr="00F12803">
        <w:rPr>
          <w:rFonts w:ascii="Arial" w:hAnsi="Arial" w:cs="Arial"/>
          <w:i/>
        </w:rPr>
        <w:t>Tamás</w:t>
      </w:r>
      <w:proofErr w:type="spellEnd"/>
      <w:r w:rsidRPr="00F12803">
        <w:rPr>
          <w:rFonts w:ascii="Arial" w:hAnsi="Arial" w:cs="Arial"/>
          <w:i/>
        </w:rPr>
        <w:t xml:space="preserve"> </w:t>
      </w:r>
      <w:r w:rsidRPr="009570EE">
        <w:rPr>
          <w:rFonts w:ascii="Arial" w:hAnsi="Arial" w:cs="Arial"/>
          <w:i/>
          <w:caps/>
        </w:rPr>
        <w:t>Molnár</w:t>
      </w:r>
    </w:p>
    <w:p w14:paraId="0ADD76D0" w14:textId="0EEED6CC" w:rsidR="00AB175C" w:rsidRPr="00F12803" w:rsidRDefault="00AB175C" w:rsidP="004850EB">
      <w:pPr>
        <w:spacing w:after="60"/>
        <w:ind w:firstLine="720"/>
        <w:jc w:val="center"/>
        <w:rPr>
          <w:rFonts w:ascii="Arial" w:hAnsi="Arial" w:cs="Arial"/>
          <w:i/>
        </w:rPr>
      </w:pPr>
      <w:r w:rsidRPr="00F12803">
        <w:rPr>
          <w:rFonts w:ascii="Arial" w:hAnsi="Arial" w:cs="Arial"/>
          <w:i/>
        </w:rPr>
        <w:t xml:space="preserve">Tom </w:t>
      </w:r>
      <w:r w:rsidRPr="009570EE">
        <w:rPr>
          <w:rFonts w:ascii="Arial" w:hAnsi="Arial" w:cs="Arial"/>
          <w:i/>
          <w:caps/>
        </w:rPr>
        <w:t>Syring</w:t>
      </w:r>
    </w:p>
    <w:p w14:paraId="6A21071A" w14:textId="60DB5A65" w:rsidR="00CC4A70" w:rsidRPr="00AB175C" w:rsidRDefault="00AB175C" w:rsidP="009570EE">
      <w:pPr>
        <w:spacing w:after="60"/>
        <w:ind w:firstLine="720"/>
        <w:jc w:val="center"/>
        <w:rPr>
          <w:rFonts w:ascii="Arial" w:hAnsi="Arial" w:cs="Arial"/>
        </w:rPr>
      </w:pPr>
      <w:proofErr w:type="spellStart"/>
      <w:r w:rsidRPr="00F12803">
        <w:rPr>
          <w:rFonts w:ascii="Arial" w:hAnsi="Arial" w:cs="Arial"/>
          <w:i/>
        </w:rPr>
        <w:t>Danie</w:t>
      </w:r>
      <w:proofErr w:type="spellEnd"/>
      <w:r w:rsidRPr="00AB175C">
        <w:rPr>
          <w:rFonts w:ascii="Arial" w:hAnsi="Arial" w:cs="Arial"/>
          <w:i/>
          <w:lang w:val="it-IT"/>
        </w:rPr>
        <w:t xml:space="preserve">la </w:t>
      </w:r>
      <w:r w:rsidRPr="009570EE">
        <w:rPr>
          <w:rFonts w:ascii="Arial" w:hAnsi="Arial" w:cs="Arial"/>
          <w:i/>
          <w:caps/>
        </w:rPr>
        <w:t>Vitiello</w:t>
      </w:r>
    </w:p>
    <w:sectPr w:rsidR="00CC4A70" w:rsidRPr="00AB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57A1A"/>
    <w:multiLevelType w:val="hybridMultilevel"/>
    <w:tmpl w:val="7FB6DC96"/>
    <w:lvl w:ilvl="0" w:tplc="EF24025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1A958C4"/>
    <w:multiLevelType w:val="hybridMultilevel"/>
    <w:tmpl w:val="C876D4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E2"/>
    <w:rsid w:val="00006ECE"/>
    <w:rsid w:val="0004580C"/>
    <w:rsid w:val="000B747D"/>
    <w:rsid w:val="000F1FCC"/>
    <w:rsid w:val="000F52FB"/>
    <w:rsid w:val="000F753F"/>
    <w:rsid w:val="001348CC"/>
    <w:rsid w:val="00144BDB"/>
    <w:rsid w:val="001833F3"/>
    <w:rsid w:val="00185EEE"/>
    <w:rsid w:val="00194776"/>
    <w:rsid w:val="00242908"/>
    <w:rsid w:val="002453E9"/>
    <w:rsid w:val="002D7C51"/>
    <w:rsid w:val="003C7E33"/>
    <w:rsid w:val="004850EB"/>
    <w:rsid w:val="004943AE"/>
    <w:rsid w:val="00564A53"/>
    <w:rsid w:val="005B6D6C"/>
    <w:rsid w:val="00633826"/>
    <w:rsid w:val="00690296"/>
    <w:rsid w:val="006C259B"/>
    <w:rsid w:val="00811BFA"/>
    <w:rsid w:val="008247C9"/>
    <w:rsid w:val="00844A64"/>
    <w:rsid w:val="00923086"/>
    <w:rsid w:val="009570EE"/>
    <w:rsid w:val="0099727D"/>
    <w:rsid w:val="009E32C5"/>
    <w:rsid w:val="00A06D99"/>
    <w:rsid w:val="00A2478D"/>
    <w:rsid w:val="00A72049"/>
    <w:rsid w:val="00AB175C"/>
    <w:rsid w:val="00B7196B"/>
    <w:rsid w:val="00B91C1E"/>
    <w:rsid w:val="00C601E2"/>
    <w:rsid w:val="00CC4A70"/>
    <w:rsid w:val="00D252FE"/>
    <w:rsid w:val="00D67E23"/>
    <w:rsid w:val="00DE7936"/>
    <w:rsid w:val="00DF4BC4"/>
    <w:rsid w:val="00E06B7B"/>
    <w:rsid w:val="00EC6731"/>
    <w:rsid w:val="00F12803"/>
    <w:rsid w:val="00F13BDE"/>
    <w:rsid w:val="00F36E98"/>
    <w:rsid w:val="00F53729"/>
    <w:rsid w:val="00FC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7FAF"/>
  <w15:chartTrackingRefBased/>
  <w15:docId w15:val="{A80300AE-DDFA-48A8-9EDB-C2A2C38A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FC084C"/>
  </w:style>
  <w:style w:type="character" w:styleId="Strong">
    <w:name w:val="Strong"/>
    <w:basedOn w:val="DefaultParagraphFont"/>
    <w:uiPriority w:val="22"/>
    <w:qFormat/>
    <w:rsid w:val="00FC084C"/>
    <w:rPr>
      <w:b/>
      <w:bCs/>
    </w:rPr>
  </w:style>
  <w:style w:type="character" w:styleId="Hyperlink">
    <w:name w:val="Hyperlink"/>
    <w:basedOn w:val="DefaultParagraphFont"/>
    <w:uiPriority w:val="99"/>
    <w:unhideWhenUsed/>
    <w:rsid w:val="000F52FB"/>
    <w:rPr>
      <w:color w:val="0563C1" w:themeColor="hyperlink"/>
      <w:u w:val="single"/>
    </w:rPr>
  </w:style>
  <w:style w:type="paragraph" w:styleId="ListParagraph">
    <w:name w:val="List Paragraph"/>
    <w:basedOn w:val="Normal"/>
    <w:uiPriority w:val="34"/>
    <w:qFormat/>
    <w:rsid w:val="00CC4A70"/>
    <w:pPr>
      <w:ind w:left="720"/>
      <w:contextualSpacing/>
    </w:pPr>
  </w:style>
  <w:style w:type="character" w:styleId="CommentReference">
    <w:name w:val="annotation reference"/>
    <w:basedOn w:val="DefaultParagraphFont"/>
    <w:uiPriority w:val="99"/>
    <w:semiHidden/>
    <w:unhideWhenUsed/>
    <w:rsid w:val="00844A64"/>
    <w:rPr>
      <w:sz w:val="16"/>
      <w:szCs w:val="16"/>
    </w:rPr>
  </w:style>
  <w:style w:type="paragraph" w:styleId="CommentText">
    <w:name w:val="annotation text"/>
    <w:basedOn w:val="Normal"/>
    <w:link w:val="CommentTextChar"/>
    <w:uiPriority w:val="99"/>
    <w:semiHidden/>
    <w:unhideWhenUsed/>
    <w:rsid w:val="00844A64"/>
    <w:pPr>
      <w:spacing w:line="240" w:lineRule="auto"/>
    </w:pPr>
    <w:rPr>
      <w:sz w:val="20"/>
      <w:szCs w:val="20"/>
    </w:rPr>
  </w:style>
  <w:style w:type="character" w:customStyle="1" w:styleId="CommentTextChar">
    <w:name w:val="Comment Text Char"/>
    <w:basedOn w:val="DefaultParagraphFont"/>
    <w:link w:val="CommentText"/>
    <w:uiPriority w:val="99"/>
    <w:semiHidden/>
    <w:rsid w:val="00844A64"/>
    <w:rPr>
      <w:sz w:val="20"/>
      <w:szCs w:val="20"/>
      <w:lang w:val="en-GB"/>
    </w:rPr>
  </w:style>
  <w:style w:type="paragraph" w:styleId="CommentSubject">
    <w:name w:val="annotation subject"/>
    <w:basedOn w:val="CommentText"/>
    <w:next w:val="CommentText"/>
    <w:link w:val="CommentSubjectChar"/>
    <w:uiPriority w:val="99"/>
    <w:semiHidden/>
    <w:unhideWhenUsed/>
    <w:rsid w:val="00844A64"/>
    <w:rPr>
      <w:b/>
      <w:bCs/>
    </w:rPr>
  </w:style>
  <w:style w:type="character" w:customStyle="1" w:styleId="CommentSubjectChar">
    <w:name w:val="Comment Subject Char"/>
    <w:basedOn w:val="CommentTextChar"/>
    <w:link w:val="CommentSubject"/>
    <w:uiPriority w:val="99"/>
    <w:semiHidden/>
    <w:rsid w:val="00844A64"/>
    <w:rPr>
      <w:b/>
      <w:bCs/>
      <w:sz w:val="20"/>
      <w:szCs w:val="20"/>
      <w:lang w:val="en-GB"/>
    </w:rPr>
  </w:style>
  <w:style w:type="paragraph" w:styleId="BalloonText">
    <w:name w:val="Balloon Text"/>
    <w:basedOn w:val="Normal"/>
    <w:link w:val="BalloonTextChar"/>
    <w:uiPriority w:val="99"/>
    <w:semiHidden/>
    <w:unhideWhenUsed/>
    <w:rsid w:val="00844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A64"/>
    <w:rPr>
      <w:rFonts w:ascii="Segoe UI" w:hAnsi="Segoe UI" w:cs="Segoe UI"/>
      <w:sz w:val="18"/>
      <w:szCs w:val="18"/>
      <w:lang w:val="en-GB"/>
    </w:rPr>
  </w:style>
  <w:style w:type="paragraph" w:styleId="Revision">
    <w:name w:val="Revision"/>
    <w:hidden/>
    <w:uiPriority w:val="99"/>
    <w:semiHidden/>
    <w:rsid w:val="001348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l-sedi.eu/" TargetMode="External"/><Relationship Id="rId3" Type="http://schemas.openxmlformats.org/officeDocument/2006/relationships/styles" Target="styles.xml"/><Relationship Id="rId7" Type="http://schemas.openxmlformats.org/officeDocument/2006/relationships/hyperlink" Target="mailto:migreflaw@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7D233-FE0C-427E-B381-D3B4BC04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dc:creator>
  <cp:keywords/>
  <dc:description/>
  <cp:lastModifiedBy>MOLNAR Tamas (FRA)</cp:lastModifiedBy>
  <cp:revision>2</cp:revision>
  <dcterms:created xsi:type="dcterms:W3CDTF">2019-04-10T13:02:00Z</dcterms:created>
  <dcterms:modified xsi:type="dcterms:W3CDTF">2019-04-10T13:02:00Z</dcterms:modified>
</cp:coreProperties>
</file>