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F5709" w14:textId="77777777" w:rsidR="00A03FE8" w:rsidRPr="00FF0691" w:rsidRDefault="003653C9" w:rsidP="002257BE">
      <w:pPr>
        <w:pStyle w:val="Heading1"/>
        <w:spacing w:afterLines="40" w:after="96"/>
        <w:jc w:val="center"/>
        <w:rPr>
          <w:rFonts w:ascii="Garamond" w:hAnsi="Garamond"/>
          <w:lang w:val="en-US"/>
        </w:rPr>
      </w:pPr>
      <w:r w:rsidRPr="00FF0691">
        <w:rPr>
          <w:rFonts w:ascii="Garamond" w:hAnsi="Garamond"/>
          <w:noProof/>
          <w:lang w:val="de-DE" w:eastAsia="de-DE"/>
        </w:rPr>
        <w:drawing>
          <wp:inline distT="0" distB="0" distL="0" distR="0" wp14:anchorId="59F58074" wp14:editId="3A4DC57F">
            <wp:extent cx="3122930" cy="1662116"/>
            <wp:effectExtent l="0" t="0" r="1270" b="190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3706" cy="16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E4BC" w14:textId="77777777" w:rsidR="00B1038B" w:rsidRDefault="00B1038B" w:rsidP="002257BE">
      <w:pPr>
        <w:pStyle w:val="Heading1"/>
        <w:spacing w:afterLines="40" w:after="96"/>
        <w:jc w:val="center"/>
        <w:rPr>
          <w:rFonts w:ascii="Garamond" w:hAnsi="Garamond"/>
          <w:lang w:val="en-US"/>
        </w:rPr>
      </w:pPr>
    </w:p>
    <w:p w14:paraId="4315FE40" w14:textId="77777777" w:rsidR="00A03FE8" w:rsidRPr="002257BE" w:rsidRDefault="00A03FE8" w:rsidP="002257BE">
      <w:pPr>
        <w:pStyle w:val="Heading1"/>
        <w:spacing w:afterLines="40" w:after="96"/>
        <w:jc w:val="center"/>
        <w:rPr>
          <w:rFonts w:ascii="Garamond" w:hAnsi="Garamond"/>
          <w:lang w:val="en-US"/>
        </w:rPr>
      </w:pPr>
      <w:r w:rsidRPr="002257BE">
        <w:rPr>
          <w:rFonts w:ascii="Garamond" w:hAnsi="Garamond"/>
          <w:lang w:val="en-US"/>
        </w:rPr>
        <w:t xml:space="preserve">Call for Papers: </w:t>
      </w:r>
    </w:p>
    <w:p w14:paraId="3DC7C421" w14:textId="77777777" w:rsidR="00A03FE8" w:rsidRPr="002257BE" w:rsidRDefault="00A03FE8" w:rsidP="002257BE">
      <w:pPr>
        <w:pStyle w:val="Heading1"/>
        <w:spacing w:afterLines="40" w:after="96"/>
        <w:jc w:val="center"/>
        <w:rPr>
          <w:rFonts w:ascii="Garamond" w:hAnsi="Garamond"/>
        </w:rPr>
      </w:pPr>
      <w:r w:rsidRPr="002257BE">
        <w:rPr>
          <w:rFonts w:ascii="Garamond" w:hAnsi="Garamond"/>
          <w:lang w:val="en-US"/>
        </w:rPr>
        <w:t xml:space="preserve">The Influence, Legacy and Future </w:t>
      </w:r>
      <w:r w:rsidRPr="002257BE">
        <w:rPr>
          <w:rFonts w:ascii="Garamond" w:hAnsi="Garamond"/>
        </w:rPr>
        <w:t>of the European Court of Human Rights in the International Legal Order</w:t>
      </w:r>
    </w:p>
    <w:p w14:paraId="33BBE887" w14:textId="77777777" w:rsidR="003653C9" w:rsidRPr="002257BE" w:rsidRDefault="00587B64" w:rsidP="002257BE">
      <w:pPr>
        <w:pStyle w:val="Heading1"/>
        <w:spacing w:afterLines="40" w:after="96"/>
        <w:jc w:val="center"/>
        <w:rPr>
          <w:rFonts w:ascii="Garamond" w:hAnsi="Garamond"/>
        </w:rPr>
      </w:pPr>
      <w:r w:rsidRPr="00587B64">
        <w:rPr>
          <w:rFonts w:ascii="Garamond" w:hAnsi="Garamond"/>
        </w:rPr>
        <w:t>8</w:t>
      </w:r>
      <w:r w:rsidR="003653C9" w:rsidRPr="00587B64">
        <w:rPr>
          <w:rFonts w:ascii="Garamond" w:hAnsi="Garamond"/>
        </w:rPr>
        <w:t xml:space="preserve"> June 2021</w:t>
      </w:r>
      <w:r w:rsidR="003653C9" w:rsidRPr="002257BE">
        <w:rPr>
          <w:rFonts w:ascii="Garamond" w:hAnsi="Garamond"/>
        </w:rPr>
        <w:t xml:space="preserve"> </w:t>
      </w:r>
    </w:p>
    <w:p w14:paraId="4AD441E8" w14:textId="50B186FA" w:rsidR="0079306A" w:rsidRPr="002257BE" w:rsidRDefault="002257BE" w:rsidP="0079306A">
      <w:pPr>
        <w:spacing w:afterLines="40" w:after="96" w:line="240" w:lineRule="auto"/>
        <w:jc w:val="both"/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</w:pPr>
      <w:r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This year t</w:t>
      </w:r>
      <w:r w:rsidR="00FF0691" w:rsidRPr="00FF0691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he </w:t>
      </w:r>
      <w:r w:rsidR="00FF0691" w:rsidRPr="002257BE">
        <w:rPr>
          <w:rFonts w:ascii="Garamond" w:eastAsia="Times New Roman" w:hAnsi="Garamond" w:cs="Times New Roman"/>
          <w:color w:val="000000"/>
          <w:spacing w:val="-2"/>
          <w:sz w:val="24"/>
          <w:szCs w:val="24"/>
          <w:lang w:val="en-GB" w:eastAsia="en-GB"/>
        </w:rPr>
        <w:t>European Convention of Human Rights celebrate</w:t>
      </w:r>
      <w:r>
        <w:rPr>
          <w:rFonts w:ascii="Garamond" w:eastAsia="Times New Roman" w:hAnsi="Garamond" w:cs="Times New Roman"/>
          <w:color w:val="000000"/>
          <w:spacing w:val="-2"/>
          <w:sz w:val="24"/>
          <w:szCs w:val="24"/>
          <w:lang w:val="en-GB" w:eastAsia="en-GB"/>
        </w:rPr>
        <w:t>s</w:t>
      </w:r>
      <w:r w:rsidR="00FF0691" w:rsidRPr="002257BE">
        <w:rPr>
          <w:rFonts w:ascii="Garamond" w:eastAsia="Times New Roman" w:hAnsi="Garamond" w:cs="Times New Roman"/>
          <w:color w:val="000000"/>
          <w:spacing w:val="-2"/>
          <w:sz w:val="24"/>
          <w:szCs w:val="24"/>
          <w:lang w:val="en-GB" w:eastAsia="en-GB"/>
        </w:rPr>
        <w:t xml:space="preserve"> 70 years</w:t>
      </w:r>
      <w:r>
        <w:rPr>
          <w:rFonts w:ascii="Garamond" w:eastAsia="Times New Roman" w:hAnsi="Garamond" w:cs="Times New Roman"/>
          <w:color w:val="000000"/>
          <w:spacing w:val="-2"/>
          <w:sz w:val="24"/>
          <w:szCs w:val="24"/>
          <w:lang w:val="en-GB" w:eastAsia="en-GB"/>
        </w:rPr>
        <w:t xml:space="preserve"> since its adoption</w:t>
      </w:r>
      <w:r w:rsidR="00FF0691" w:rsidRPr="002257BE">
        <w:rPr>
          <w:rFonts w:ascii="Garamond" w:eastAsia="Times New Roman" w:hAnsi="Garamond" w:cs="Times New Roman"/>
          <w:color w:val="000000"/>
          <w:spacing w:val="-2"/>
          <w:sz w:val="24"/>
          <w:szCs w:val="24"/>
          <w:lang w:val="en-GB" w:eastAsia="en-GB"/>
        </w:rPr>
        <w:t xml:space="preserve">. 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T</w:t>
      </w:r>
      <w:r w:rsidR="00FF0691" w:rsidRPr="002257BE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he European Court of Human Rights </w:t>
      </w:r>
      <w:r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– the body responsible for enforcing the Convention across 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47 Member States of the Council of Europe </w:t>
      </w:r>
      <w:r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– 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is r</w:t>
      </w:r>
      <w:r w:rsidR="0079306A" w:rsidRPr="002257BE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egarded as </w:t>
      </w:r>
      <w:r w:rsidR="0079306A" w:rsidRPr="00FF0691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one of the most successful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and</w:t>
      </w:r>
      <w:r w:rsidR="0079306A" w:rsidRPr="002257BE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</w:t>
      </w:r>
      <w:r w:rsidR="0079306A" w:rsidRPr="00FF0691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impactful </w:t>
      </w:r>
      <w:r w:rsidR="00A800DD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international </w:t>
      </w:r>
      <w:r w:rsidR="0079306A" w:rsidRPr="002257BE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courts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. The Court has played </w:t>
      </w:r>
      <w:r w:rsidR="0079306A" w:rsidRPr="002257BE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a major role in interpreting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and </w:t>
      </w:r>
      <w:r w:rsidR="0079306A" w:rsidRPr="002257BE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clarifying the 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text of the Convention and in positioning the Convention in the domestic legal orders</w:t>
      </w:r>
      <w:r w:rsidR="00F84D42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of Member States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. Yet, the Court’s case law has also importantly influenced other regional and international courts and tribunals, specifically</w:t>
      </w:r>
      <w:r w:rsidR="00B1038B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the interpretation of international criminal law, humanitarian law,</w:t>
      </w:r>
      <w:r w:rsidR="0054010C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the law of immunity,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migration and refugee law</w:t>
      </w:r>
      <w:r w:rsidR="00B1038B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as well as opened up challenges posed by conflicting obligations arising from other international treaties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>.</w:t>
      </w:r>
      <w:r w:rsidR="00B1038B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</w:t>
      </w:r>
      <w:r w:rsidR="0079306A">
        <w:rPr>
          <w:rFonts w:ascii="Garamond" w:eastAsia="Times New Roman" w:hAnsi="Garamond" w:cs="Arial"/>
          <w:color w:val="000000" w:themeColor="text1"/>
          <w:sz w:val="24"/>
          <w:szCs w:val="24"/>
          <w:lang w:val="en-GB" w:eastAsia="en-GB"/>
        </w:rPr>
        <w:t xml:space="preserve"> </w:t>
      </w:r>
    </w:p>
    <w:p w14:paraId="4BF14A55" w14:textId="77777777" w:rsidR="003653C9" w:rsidRPr="002257BE" w:rsidRDefault="003653C9" w:rsidP="002257BE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2257BE">
        <w:rPr>
          <w:rFonts w:ascii="Garamond" w:hAnsi="Garamond" w:cs="Times New Roman"/>
          <w:color w:val="000000" w:themeColor="text1"/>
          <w:sz w:val="24"/>
          <w:szCs w:val="24"/>
          <w:lang w:val="en-GB"/>
        </w:rPr>
        <w:t xml:space="preserve">Against this background, </w:t>
      </w:r>
      <w:r w:rsidR="00C404AF" w:rsidRPr="002257BE">
        <w:rPr>
          <w:rFonts w:ascii="Garamond" w:hAnsi="Garamond" w:cs="Times New Roman"/>
          <w:color w:val="000000" w:themeColor="text1"/>
          <w:sz w:val="24"/>
          <w:szCs w:val="24"/>
          <w:lang w:val="en-GB"/>
        </w:rPr>
        <w:t>an</w:t>
      </w:r>
      <w:r w:rsidRPr="002257BE">
        <w:rPr>
          <w:rFonts w:ascii="Garamond" w:hAnsi="Garamond" w:cs="Times New Roman"/>
          <w:color w:val="000000" w:themeColor="text1"/>
          <w:sz w:val="24"/>
          <w:szCs w:val="24"/>
          <w:lang w:val="en-GB"/>
        </w:rPr>
        <w:t xml:space="preserve"> </w:t>
      </w:r>
      <w:r w:rsidR="00C404AF" w:rsidRPr="002257BE">
        <w:rPr>
          <w:rFonts w:ascii="Garamond" w:hAnsi="Garamond" w:cs="Times New Roman"/>
          <w:color w:val="000000" w:themeColor="text1"/>
          <w:sz w:val="24"/>
          <w:szCs w:val="24"/>
          <w:lang w:val="en-GB"/>
        </w:rPr>
        <w:t xml:space="preserve">online </w:t>
      </w:r>
      <w:r w:rsidR="00F7742B" w:rsidRPr="002257BE">
        <w:rPr>
          <w:rFonts w:ascii="Garamond" w:hAnsi="Garamond" w:cs="Times New Roman"/>
          <w:b/>
          <w:bCs/>
          <w:color w:val="000000" w:themeColor="text1"/>
          <w:sz w:val="24"/>
          <w:szCs w:val="24"/>
          <w:lang w:val="en-GB"/>
        </w:rPr>
        <w:t>webinar</w:t>
      </w:r>
      <w:r w:rsidR="00F7742B" w:rsidRPr="002257BE">
        <w:rPr>
          <w:rFonts w:ascii="Garamond" w:hAnsi="Garamond" w:cs="Times New Roman"/>
          <w:color w:val="000000" w:themeColor="text1"/>
          <w:sz w:val="24"/>
          <w:szCs w:val="24"/>
          <w:lang w:val="en-GB"/>
        </w:rPr>
        <w:t xml:space="preserve"> </w:t>
      </w:r>
      <w:r w:rsidRPr="002257BE">
        <w:rPr>
          <w:rFonts w:ascii="Garamond" w:hAnsi="Garamond" w:cs="Times New Roman"/>
          <w:color w:val="000000" w:themeColor="text1"/>
          <w:sz w:val="24"/>
          <w:szCs w:val="24"/>
          <w:lang w:val="en-GB"/>
        </w:rPr>
        <w:t>will explore the</w:t>
      </w:r>
      <w:r w:rsidR="00F7742B" w:rsidRPr="002257BE">
        <w:rPr>
          <w:rFonts w:ascii="Garamond" w:hAnsi="Garamond" w:cs="Times New Roman"/>
          <w:color w:val="000000" w:themeColor="text1"/>
          <w:sz w:val="24"/>
          <w:szCs w:val="24"/>
          <w:lang w:val="en-GB"/>
        </w:rPr>
        <w:t xml:space="preserve"> influence, legacy and future of the European Court of 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Human Rights in the</w:t>
      </w:r>
      <w:r w:rsidR="000F489D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wider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international legal order. 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The Interest Group welcomes papers addressing topics</w:t>
      </w:r>
      <w:r w:rsidR="00C74BC5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including but not limited to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:</w:t>
      </w:r>
    </w:p>
    <w:p w14:paraId="02BD6BAF" w14:textId="05414F6B" w:rsidR="003653C9" w:rsidRPr="002257BE" w:rsidRDefault="000C56CD" w:rsidP="00A800D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426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>t</w:t>
      </w:r>
      <w:r w:rsidR="003653C9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he influence of the ECtHR on </w:t>
      </w:r>
      <w:r w:rsid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the </w:t>
      </w:r>
      <w:r w:rsidR="00C95F9C">
        <w:rPr>
          <w:rFonts w:ascii="Garamond" w:hAnsi="Garamond" w:cs="Times New Roman"/>
          <w:color w:val="000000"/>
          <w:sz w:val="24"/>
          <w:szCs w:val="24"/>
          <w:lang w:val="en-GB"/>
        </w:rPr>
        <w:t>jurisprudence</w:t>
      </w:r>
      <w:r w:rsid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of </w:t>
      </w:r>
      <w:r w:rsidR="003653C9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other international courts and tribunals</w:t>
      </w:r>
      <w:r w:rsidR="0079306A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(including </w:t>
      </w:r>
      <w:r w:rsidR="00F84D42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by creating </w:t>
      </w:r>
      <w:r w:rsidR="00B1038B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potential conflicts </w:t>
      </w:r>
      <w:r w:rsidR="0079306A">
        <w:rPr>
          <w:rFonts w:ascii="Garamond" w:hAnsi="Garamond" w:cs="Times New Roman"/>
          <w:color w:val="000000"/>
          <w:sz w:val="24"/>
          <w:szCs w:val="24"/>
          <w:lang w:val="en-GB"/>
        </w:rPr>
        <w:t>between the Convention and other branches of international law</w:t>
      </w:r>
      <w:proofErr w:type="gramStart"/>
      <w:r w:rsidR="000F489D">
        <w:rPr>
          <w:rFonts w:ascii="Garamond" w:hAnsi="Garamond" w:cs="Times New Roman"/>
          <w:color w:val="000000"/>
          <w:sz w:val="24"/>
          <w:szCs w:val="24"/>
          <w:lang w:val="en-GB"/>
        </w:rPr>
        <w:t>)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>;</w:t>
      </w:r>
      <w:proofErr w:type="gramEnd"/>
    </w:p>
    <w:p w14:paraId="37D8D305" w14:textId="013D58CF" w:rsidR="003653C9" w:rsidRPr="002257BE" w:rsidRDefault="000C56CD" w:rsidP="00A800D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426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>t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he place of the ECtHR in relation to other </w:t>
      </w:r>
      <w:r w:rsidR="003653C9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international </w:t>
      </w:r>
      <w:r w:rsidR="000F489D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and regional </w:t>
      </w:r>
      <w:r w:rsidR="003653C9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courts/tribunals</w:t>
      </w:r>
      <w:r w:rsidR="00201438">
        <w:rPr>
          <w:rFonts w:ascii="Garamond" w:hAnsi="Garamond" w:cs="Times New Roman"/>
          <w:color w:val="000000"/>
          <w:sz w:val="24"/>
          <w:szCs w:val="24"/>
          <w:lang w:val="en-GB"/>
        </w:rPr>
        <w:t>,</w:t>
      </w:r>
      <w:r w:rsid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FF0691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including the </w:t>
      </w:r>
      <w:r w:rsidR="000F489D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Court of Justice of the European </w:t>
      </w:r>
      <w:proofErr w:type="gramStart"/>
      <w:r w:rsidR="000F489D">
        <w:rPr>
          <w:rFonts w:ascii="Garamond" w:hAnsi="Garamond" w:cs="Times New Roman"/>
          <w:color w:val="000000"/>
          <w:sz w:val="24"/>
          <w:szCs w:val="24"/>
          <w:lang w:val="en-GB"/>
        </w:rPr>
        <w:t>Union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>;</w:t>
      </w:r>
      <w:proofErr w:type="gramEnd"/>
    </w:p>
    <w:p w14:paraId="1424345F" w14:textId="636943C9" w:rsidR="003653C9" w:rsidRPr="002257BE" w:rsidRDefault="000C56CD" w:rsidP="00A800D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426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>t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he </w:t>
      </w:r>
      <w:r w:rsidR="00587B64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influence 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of the ECtHR </w:t>
      </w:r>
      <w:r w:rsidR="00587B64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on domestic courts outside the Council of </w:t>
      </w:r>
      <w:proofErr w:type="gramStart"/>
      <w:r w:rsidR="00587B64">
        <w:rPr>
          <w:rFonts w:ascii="Garamond" w:hAnsi="Garamond" w:cs="Times New Roman"/>
          <w:color w:val="000000"/>
          <w:sz w:val="24"/>
          <w:szCs w:val="24"/>
          <w:lang w:val="en-GB"/>
        </w:rPr>
        <w:t>Europe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>;</w:t>
      </w:r>
      <w:proofErr w:type="gramEnd"/>
    </w:p>
    <w:p w14:paraId="4BF9EAEA" w14:textId="585A5E22" w:rsidR="003653C9" w:rsidRPr="002257BE" w:rsidRDefault="000C56CD" w:rsidP="00A800D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426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>t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he future of the ECtHR in the international legal order</w:t>
      </w:r>
      <w:r w:rsidR="00C74BC5">
        <w:rPr>
          <w:rFonts w:ascii="Garamond" w:hAnsi="Garamond" w:cs="Times New Roman"/>
          <w:color w:val="000000"/>
          <w:sz w:val="24"/>
          <w:szCs w:val="24"/>
          <w:lang w:val="en-GB"/>
        </w:rPr>
        <w:t>.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</w:p>
    <w:p w14:paraId="4DB5FB02" w14:textId="42209CD8" w:rsidR="003653C9" w:rsidRPr="002257BE" w:rsidRDefault="00D17F38" w:rsidP="00A800DD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M</w:t>
      </w:r>
      <w:r w:rsidR="003653C9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embers of the Interest Group are invited to submit abstracts of up to 500 words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by emailing them to </w:t>
      </w:r>
      <w:hyperlink r:id="rId9" w:history="1">
        <w:r w:rsidRPr="002257BE">
          <w:rPr>
            <w:rStyle w:val="Hyperlink"/>
            <w:rFonts w:ascii="Garamond" w:hAnsi="Garamond"/>
            <w:sz w:val="24"/>
            <w:szCs w:val="24"/>
          </w:rPr>
          <w:t>igictesil@gmail.com</w:t>
        </w:r>
      </w:hyperlink>
      <w:r w:rsidRPr="002257BE">
        <w:rPr>
          <w:rFonts w:ascii="Garamond" w:hAnsi="Garamond" w:cs="Times New Roman"/>
          <w:color w:val="000000" w:themeColor="text1"/>
          <w:sz w:val="24"/>
          <w:szCs w:val="24"/>
        </w:rPr>
        <w:t>.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C74BC5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The </w:t>
      </w:r>
      <w:r w:rsidR="00C74BC5">
        <w:rPr>
          <w:rFonts w:ascii="Garamond" w:hAnsi="Garamond" w:cs="Times New Roman"/>
          <w:b/>
          <w:bCs/>
          <w:color w:val="000000"/>
          <w:sz w:val="24"/>
          <w:szCs w:val="24"/>
          <w:lang w:val="en-GB"/>
        </w:rPr>
        <w:t>d</w:t>
      </w:r>
      <w:r w:rsidRPr="002257BE">
        <w:rPr>
          <w:rFonts w:ascii="Garamond" w:hAnsi="Garamond" w:cs="Times New Roman"/>
          <w:b/>
          <w:bCs/>
          <w:color w:val="000000"/>
          <w:sz w:val="24"/>
          <w:szCs w:val="24"/>
          <w:lang w:val="en-GB"/>
        </w:rPr>
        <w:t xml:space="preserve">eadline for submitting abstracts is </w:t>
      </w:r>
      <w:r w:rsidR="00C404AF" w:rsidRPr="002257BE">
        <w:rPr>
          <w:rFonts w:ascii="Garamond" w:hAnsi="Garamond" w:cs="Times New Roman"/>
          <w:b/>
          <w:bCs/>
          <w:color w:val="000000"/>
          <w:sz w:val="24"/>
          <w:szCs w:val="24"/>
          <w:u w:val="single"/>
          <w:lang w:val="en-GB"/>
        </w:rPr>
        <w:t>February 2</w:t>
      </w:r>
      <w:r w:rsidR="00C3594C">
        <w:rPr>
          <w:rFonts w:ascii="Garamond" w:hAnsi="Garamond" w:cs="Times New Roman"/>
          <w:b/>
          <w:bCs/>
          <w:color w:val="000000"/>
          <w:sz w:val="24"/>
          <w:szCs w:val="24"/>
          <w:u w:val="single"/>
          <w:lang w:val="en-GB"/>
        </w:rPr>
        <w:t>1</w:t>
      </w:r>
      <w:r w:rsidRPr="002257BE">
        <w:rPr>
          <w:rFonts w:ascii="Garamond" w:hAnsi="Garamond" w:cs="Times New Roman"/>
          <w:b/>
          <w:bCs/>
          <w:color w:val="000000"/>
          <w:sz w:val="24"/>
          <w:szCs w:val="24"/>
          <w:u w:val="single"/>
          <w:lang w:val="en-GB"/>
        </w:rPr>
        <w:t>, 2021</w:t>
      </w:r>
      <w:r w:rsidRPr="002257BE">
        <w:rPr>
          <w:rFonts w:ascii="Garamond" w:hAnsi="Garamond" w:cs="Times New Roman"/>
          <w:b/>
          <w:bCs/>
          <w:color w:val="000000"/>
          <w:sz w:val="24"/>
          <w:szCs w:val="24"/>
          <w:lang w:val="en-GB"/>
        </w:rPr>
        <w:t xml:space="preserve">. </w:t>
      </w:r>
    </w:p>
    <w:p w14:paraId="596B5A0F" w14:textId="77777777" w:rsidR="003653C9" w:rsidRPr="002257BE" w:rsidRDefault="003653C9" w:rsidP="00A800DD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FF"/>
          <w:sz w:val="24"/>
          <w:szCs w:val="24"/>
          <w:lang w:val="en-GB"/>
        </w:rPr>
      </w:pPr>
    </w:p>
    <w:p w14:paraId="066AE598" w14:textId="77777777" w:rsidR="003653C9" w:rsidRPr="002257BE" w:rsidRDefault="003653C9" w:rsidP="00A800DD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The following information must be provided with each abstract:</w:t>
      </w:r>
    </w:p>
    <w:p w14:paraId="4DF69A29" w14:textId="1DDA13EC" w:rsidR="003653C9" w:rsidRPr="002257BE" w:rsidRDefault="000C56CD">
      <w:pPr>
        <w:pStyle w:val="ListParagraph"/>
        <w:numPr>
          <w:ilvl w:val="0"/>
          <w:numId w:val="3"/>
        </w:numPr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>t</w:t>
      </w:r>
      <w:r w:rsidR="003653C9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he author’s name and affiliation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</w:p>
    <w:p w14:paraId="0884FB9A" w14:textId="523B08D8" w:rsidR="003653C9" w:rsidRPr="002257BE" w:rsidRDefault="000C56CD" w:rsidP="00A800D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>
        <w:rPr>
          <w:rFonts w:ascii="Garamond" w:hAnsi="Garamond" w:cs="Times New Roman"/>
          <w:color w:val="000000"/>
          <w:sz w:val="24"/>
          <w:szCs w:val="24"/>
          <w:lang w:val="en-GB"/>
        </w:rPr>
        <w:t>t</w:t>
      </w:r>
      <w:r w:rsidR="003653C9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he author’s CV, including a list of relevant publications</w:t>
      </w:r>
      <w:r>
        <w:rPr>
          <w:rFonts w:ascii="Garamond" w:hAnsi="Garamond" w:cs="Times New Roman"/>
          <w:color w:val="000000"/>
          <w:sz w:val="24"/>
          <w:szCs w:val="24"/>
          <w:lang w:val="en-GB"/>
        </w:rPr>
        <w:t>.</w:t>
      </w:r>
    </w:p>
    <w:p w14:paraId="70B4FB37" w14:textId="77777777" w:rsidR="00B1038B" w:rsidRDefault="003653C9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Authors of selected abstracts will be notified by </w:t>
      </w:r>
      <w:r w:rsidR="000F489D">
        <w:rPr>
          <w:rFonts w:ascii="Garamond" w:hAnsi="Garamond" w:cs="Times New Roman"/>
          <w:color w:val="000000"/>
          <w:sz w:val="24"/>
          <w:szCs w:val="24"/>
          <w:lang w:val="en-GB"/>
        </w:rPr>
        <w:t>March 15, 2021</w:t>
      </w:r>
      <w:r w:rsidR="00587B64">
        <w:rPr>
          <w:rFonts w:ascii="Garamond" w:hAnsi="Garamond" w:cs="Times New Roman"/>
          <w:color w:val="000000"/>
          <w:sz w:val="24"/>
          <w:szCs w:val="24"/>
          <w:lang w:val="en-GB"/>
        </w:rPr>
        <w:t>.</w:t>
      </w:r>
      <w:r w:rsidR="00F7742B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</w:t>
      </w:r>
      <w:r w:rsidR="00D17F38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D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raft papers </w:t>
      </w:r>
      <w:r w:rsidR="00D17F38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should be submitted 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by May 31, 2020. The draft</w:t>
      </w:r>
      <w:r w:rsidR="00D17F38"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>s</w:t>
      </w: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 will be circulated among the workshop participants.</w:t>
      </w:r>
    </w:p>
    <w:p w14:paraId="6A1656A1" w14:textId="77777777" w:rsidR="00D17F38" w:rsidRPr="002257BE" w:rsidRDefault="003653C9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/>
          <w:sz w:val="24"/>
          <w:szCs w:val="24"/>
        </w:rPr>
      </w:pPr>
      <w:r w:rsidRPr="002257BE">
        <w:rPr>
          <w:rFonts w:ascii="Garamond" w:hAnsi="Garamond" w:cs="Times New Roman"/>
          <w:color w:val="000000"/>
          <w:sz w:val="24"/>
          <w:szCs w:val="24"/>
          <w:lang w:val="en-GB"/>
        </w:rPr>
        <w:t xml:space="preserve">We are looking forward to receiving your abstracts! </w:t>
      </w:r>
      <w:r w:rsidR="00A03FE8" w:rsidRPr="002257BE">
        <w:rPr>
          <w:rFonts w:ascii="Garamond" w:hAnsi="Garamond"/>
          <w:bCs/>
          <w:sz w:val="24"/>
          <w:szCs w:val="24"/>
        </w:rPr>
        <w:t>Selected papers</w:t>
      </w:r>
      <w:r w:rsidR="00A03FE8" w:rsidRPr="002257BE">
        <w:rPr>
          <w:rFonts w:ascii="Garamond" w:hAnsi="Garamond"/>
          <w:b/>
          <w:bCs/>
          <w:sz w:val="24"/>
          <w:szCs w:val="24"/>
        </w:rPr>
        <w:t xml:space="preserve"> </w:t>
      </w:r>
      <w:r w:rsidR="00A03FE8" w:rsidRPr="002257BE">
        <w:rPr>
          <w:rFonts w:ascii="Garamond" w:hAnsi="Garamond"/>
          <w:sz w:val="24"/>
          <w:szCs w:val="24"/>
        </w:rPr>
        <w:t>will be published</w:t>
      </w:r>
      <w:r w:rsidR="000F489D">
        <w:rPr>
          <w:rFonts w:ascii="Garamond" w:hAnsi="Garamond"/>
          <w:sz w:val="24"/>
          <w:szCs w:val="24"/>
        </w:rPr>
        <w:t xml:space="preserve">. </w:t>
      </w:r>
    </w:p>
    <w:p w14:paraId="76063CD2" w14:textId="77777777" w:rsidR="002257BE" w:rsidRDefault="002257BE" w:rsidP="00A800DD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</w:p>
    <w:p w14:paraId="6858386D" w14:textId="77777777" w:rsidR="00D17F38" w:rsidRPr="00FF0691" w:rsidRDefault="00D17F38" w:rsidP="00A800DD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z w:val="24"/>
          <w:szCs w:val="24"/>
          <w:lang w:val="en-GB"/>
        </w:rPr>
      </w:pPr>
      <w:r w:rsidRPr="00FF0691">
        <w:rPr>
          <w:rFonts w:ascii="Garamond" w:hAnsi="Garamond" w:cs="Times New Roman"/>
          <w:color w:val="000000"/>
          <w:sz w:val="24"/>
          <w:szCs w:val="24"/>
          <w:lang w:val="en-GB"/>
        </w:rPr>
        <w:lastRenderedPageBreak/>
        <w:t xml:space="preserve">For substantive questions, please contact the Interest Group convenors: </w:t>
      </w:r>
    </w:p>
    <w:p w14:paraId="1B799C6B" w14:textId="77777777" w:rsidR="00D17F38" w:rsidRPr="002257BE" w:rsidRDefault="00D17F38" w:rsidP="00A800DD">
      <w:pPr>
        <w:autoSpaceDE w:val="0"/>
        <w:autoSpaceDN w:val="0"/>
        <w:adjustRightInd w:val="0"/>
        <w:spacing w:afterLines="40" w:after="96" w:line="240" w:lineRule="auto"/>
        <w:jc w:val="both"/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</w:pPr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Veronika Fikfak (</w:t>
      </w:r>
      <w:hyperlink r:id="rId10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veronika.fikfak@jur.ku.dk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 xml:space="preserve">); Edouard </w:t>
      </w:r>
      <w:proofErr w:type="spellStart"/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Fromageau</w:t>
      </w:r>
      <w:proofErr w:type="spellEnd"/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 xml:space="preserve"> (</w:t>
      </w:r>
      <w:hyperlink r:id="rId11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edouard.fromageau@abdn.ac.uk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 xml:space="preserve">); </w:t>
      </w:r>
      <w:proofErr w:type="spellStart"/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Machiko</w:t>
      </w:r>
      <w:proofErr w:type="spellEnd"/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 xml:space="preserve"> </w:t>
      </w:r>
      <w:proofErr w:type="spellStart"/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Kanetake</w:t>
      </w:r>
      <w:proofErr w:type="spellEnd"/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 xml:space="preserve"> (</w:t>
      </w:r>
      <w:hyperlink r:id="rId12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m.kanetake@uu.nl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); Cecily Rose (</w:t>
      </w:r>
      <w:hyperlink r:id="rId13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c.e.rose@law.leidenuniv.nl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 xml:space="preserve">) and Stephan </w:t>
      </w:r>
      <w:proofErr w:type="spellStart"/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Wittich</w:t>
      </w:r>
      <w:proofErr w:type="spellEnd"/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 xml:space="preserve"> (</w:t>
      </w:r>
      <w:hyperlink r:id="rId14" w:history="1">
        <w:r w:rsidRPr="00FF0691">
          <w:rPr>
            <w:rStyle w:val="Hyperlink"/>
            <w:rFonts w:ascii="Garamond" w:hAnsi="Garamond" w:cs="Times New Roman"/>
            <w:spacing w:val="-6"/>
            <w:sz w:val="24"/>
            <w:szCs w:val="24"/>
            <w:lang w:val="en-GB"/>
          </w:rPr>
          <w:t>stephan.wittich@univie.ac.at</w:t>
        </w:r>
      </w:hyperlink>
      <w:r w:rsidRPr="00FF0691">
        <w:rPr>
          <w:rFonts w:ascii="Garamond" w:hAnsi="Garamond" w:cs="Times New Roman"/>
          <w:color w:val="000000"/>
          <w:spacing w:val="-6"/>
          <w:sz w:val="24"/>
          <w:szCs w:val="24"/>
          <w:lang w:val="en-GB"/>
        </w:rPr>
        <w:t>).</w:t>
      </w:r>
    </w:p>
    <w:p w14:paraId="23728126" w14:textId="77777777" w:rsidR="00B1038B" w:rsidRDefault="00B1038B">
      <w:pPr>
        <w:spacing w:afterLines="40" w:after="96" w:line="240" w:lineRule="auto"/>
        <w:jc w:val="both"/>
        <w:rPr>
          <w:rFonts w:ascii="Garamond" w:hAnsi="Garamond"/>
          <w:sz w:val="24"/>
          <w:szCs w:val="24"/>
        </w:rPr>
      </w:pPr>
    </w:p>
    <w:p w14:paraId="7AD16532" w14:textId="77777777" w:rsidR="003653C9" w:rsidRPr="00FF0691" w:rsidRDefault="003653C9">
      <w:pPr>
        <w:spacing w:afterLines="40" w:after="96" w:line="240" w:lineRule="auto"/>
        <w:jc w:val="both"/>
        <w:rPr>
          <w:rFonts w:ascii="Garamond" w:hAnsi="Garamond"/>
          <w:sz w:val="24"/>
          <w:szCs w:val="24"/>
        </w:rPr>
      </w:pPr>
      <w:r w:rsidRPr="00FF0691">
        <w:rPr>
          <w:rFonts w:ascii="Garamond" w:hAnsi="Garamond"/>
          <w:sz w:val="24"/>
          <w:szCs w:val="24"/>
        </w:rPr>
        <w:t xml:space="preserve">The workshop is funded by </w:t>
      </w:r>
      <w:proofErr w:type="spellStart"/>
      <w:r w:rsidRPr="00FF0691">
        <w:rPr>
          <w:rFonts w:ascii="Garamond" w:hAnsi="Garamond"/>
          <w:sz w:val="24"/>
          <w:szCs w:val="24"/>
        </w:rPr>
        <w:t>iCourts</w:t>
      </w:r>
      <w:proofErr w:type="spellEnd"/>
      <w:r w:rsidRPr="00FF0691">
        <w:rPr>
          <w:rFonts w:ascii="Garamond" w:hAnsi="Garamond"/>
          <w:sz w:val="24"/>
          <w:szCs w:val="24"/>
        </w:rPr>
        <w:t xml:space="preserve"> Centre of Excellence at the University of Copenhagen and Dr </w:t>
      </w:r>
      <w:proofErr w:type="spellStart"/>
      <w:r w:rsidRPr="00FF0691">
        <w:rPr>
          <w:rFonts w:ascii="Garamond" w:hAnsi="Garamond" w:cs="Times New Roman"/>
          <w:sz w:val="24"/>
          <w:szCs w:val="24"/>
        </w:rPr>
        <w:t>Fikfak’s</w:t>
      </w:r>
      <w:proofErr w:type="spellEnd"/>
      <w:r w:rsidRPr="00FF0691">
        <w:rPr>
          <w:rFonts w:ascii="Garamond" w:hAnsi="Garamond" w:cs="Times New Roman"/>
          <w:sz w:val="24"/>
          <w:szCs w:val="24"/>
        </w:rPr>
        <w:t xml:space="preserve"> European Research Council funded project HRNUDGE</w:t>
      </w:r>
      <w:r w:rsidRPr="00FF0691">
        <w:rPr>
          <w:rFonts w:ascii="Garamond" w:hAnsi="Garamond"/>
          <w:sz w:val="24"/>
          <w:szCs w:val="24"/>
        </w:rPr>
        <w:t>.</w:t>
      </w:r>
    </w:p>
    <w:p w14:paraId="4E241990" w14:textId="77777777" w:rsidR="00A03FE8" w:rsidRPr="00FF0691" w:rsidRDefault="00F7742B" w:rsidP="002257BE">
      <w:pPr>
        <w:tabs>
          <w:tab w:val="left" w:pos="4820"/>
          <w:tab w:val="left" w:pos="5387"/>
        </w:tabs>
        <w:spacing w:afterLines="40" w:after="96" w:line="240" w:lineRule="auto"/>
        <w:ind w:left="2160" w:firstLine="720"/>
        <w:rPr>
          <w:rFonts w:ascii="Garamond" w:hAnsi="Garamond"/>
          <w:sz w:val="24"/>
          <w:szCs w:val="24"/>
        </w:rPr>
      </w:pPr>
      <w:r w:rsidRPr="00FF0691">
        <w:rPr>
          <w:rFonts w:ascii="Garamond" w:hAnsi="Garamond"/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549E6D6E" wp14:editId="5CD8FC10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476500" cy="952500"/>
            <wp:effectExtent l="0" t="0" r="0" b="0"/>
            <wp:wrapSquare wrapText="bothSides"/>
            <wp:docPr id="2" name="Picture 2" descr="A picture containing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3C9" w:rsidRPr="00FF0691">
        <w:rPr>
          <w:rFonts w:ascii="Garamond" w:hAnsi="Garamond"/>
          <w:sz w:val="24"/>
          <w:szCs w:val="24"/>
        </w:rPr>
        <w:tab/>
      </w:r>
      <w:r w:rsidR="003653C9" w:rsidRPr="00FF0691">
        <w:rPr>
          <w:rFonts w:ascii="Garamond" w:hAnsi="Garamond"/>
          <w:sz w:val="24"/>
          <w:szCs w:val="24"/>
        </w:rPr>
        <w:tab/>
      </w:r>
      <w:r w:rsidR="00A03FE8" w:rsidRPr="00FF0691">
        <w:rPr>
          <w:rFonts w:ascii="Garamond" w:eastAsia="Times New Roman" w:hAnsi="Garamond" w:cs="Times New Roman"/>
          <w:noProof/>
          <w:sz w:val="24"/>
          <w:szCs w:val="24"/>
          <w:lang w:val="de-DE" w:eastAsia="de-DE"/>
        </w:rPr>
        <w:drawing>
          <wp:inline distT="0" distB="0" distL="0" distR="0" wp14:anchorId="0B4AC942" wp14:editId="4F179B7A">
            <wp:extent cx="2260600" cy="944245"/>
            <wp:effectExtent l="0" t="0" r="0" b="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logo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2" t="5639" r="21649" b="34462"/>
                    <a:stretch/>
                  </pic:blipFill>
                  <pic:spPr bwMode="auto">
                    <a:xfrm>
                      <a:off x="0" y="0"/>
                      <a:ext cx="2280848" cy="95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3FE8" w:rsidRPr="00FF0691" w:rsidSect="00B1038B">
      <w:pgSz w:w="11906" w:h="16838"/>
      <w:pgMar w:top="1692" w:right="1440" w:bottom="163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EE99C" w14:textId="77777777" w:rsidR="000364EA" w:rsidRDefault="000364EA" w:rsidP="00C95F9C">
      <w:pPr>
        <w:spacing w:after="0" w:line="240" w:lineRule="auto"/>
      </w:pPr>
      <w:r>
        <w:separator/>
      </w:r>
    </w:p>
  </w:endnote>
  <w:endnote w:type="continuationSeparator" w:id="0">
    <w:p w14:paraId="3AECCE34" w14:textId="77777777" w:rsidR="000364EA" w:rsidRDefault="000364EA" w:rsidP="00C9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AA749" w14:textId="77777777" w:rsidR="000364EA" w:rsidRDefault="000364EA" w:rsidP="00C95F9C">
      <w:pPr>
        <w:spacing w:after="0" w:line="240" w:lineRule="auto"/>
      </w:pPr>
      <w:r>
        <w:separator/>
      </w:r>
    </w:p>
  </w:footnote>
  <w:footnote w:type="continuationSeparator" w:id="0">
    <w:p w14:paraId="302AEE76" w14:textId="77777777" w:rsidR="000364EA" w:rsidRDefault="000364EA" w:rsidP="00C95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A4C67"/>
    <w:multiLevelType w:val="hybridMultilevel"/>
    <w:tmpl w:val="88D01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96CEF"/>
    <w:multiLevelType w:val="hybridMultilevel"/>
    <w:tmpl w:val="09AA1B38"/>
    <w:lvl w:ilvl="0" w:tplc="CC2C2AAA">
      <w:numFmt w:val="bullet"/>
      <w:lvlText w:val="•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52E32"/>
    <w:multiLevelType w:val="multilevel"/>
    <w:tmpl w:val="DC949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5D56D0"/>
    <w:multiLevelType w:val="hybridMultilevel"/>
    <w:tmpl w:val="8006D1BE"/>
    <w:lvl w:ilvl="0" w:tplc="81ECB984">
      <w:numFmt w:val="bullet"/>
      <w:lvlText w:val="•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10E7F"/>
    <w:multiLevelType w:val="hybridMultilevel"/>
    <w:tmpl w:val="A2A8A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FE8"/>
    <w:rsid w:val="000364EA"/>
    <w:rsid w:val="000C56CD"/>
    <w:rsid w:val="000D7D7A"/>
    <w:rsid w:val="000F489D"/>
    <w:rsid w:val="00181767"/>
    <w:rsid w:val="001A4AF4"/>
    <w:rsid w:val="00201438"/>
    <w:rsid w:val="002257BE"/>
    <w:rsid w:val="003653C9"/>
    <w:rsid w:val="00382C57"/>
    <w:rsid w:val="00401453"/>
    <w:rsid w:val="00466B52"/>
    <w:rsid w:val="004E72F0"/>
    <w:rsid w:val="0054010C"/>
    <w:rsid w:val="00587B64"/>
    <w:rsid w:val="00645CDD"/>
    <w:rsid w:val="006F7FC3"/>
    <w:rsid w:val="00726F40"/>
    <w:rsid w:val="0079306A"/>
    <w:rsid w:val="007F1AE3"/>
    <w:rsid w:val="00A03FE8"/>
    <w:rsid w:val="00A800DD"/>
    <w:rsid w:val="00B1038B"/>
    <w:rsid w:val="00C3594C"/>
    <w:rsid w:val="00C404AF"/>
    <w:rsid w:val="00C74BC5"/>
    <w:rsid w:val="00C95F9C"/>
    <w:rsid w:val="00D17F38"/>
    <w:rsid w:val="00EF4FC7"/>
    <w:rsid w:val="00F7742B"/>
    <w:rsid w:val="00F84D42"/>
    <w:rsid w:val="00FF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CDA4B2"/>
  <w15:chartTrackingRefBased/>
  <w15:docId w15:val="{180B091C-A75A-934D-9F9F-2ED18A8F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FE8"/>
    <w:pPr>
      <w:spacing w:after="160" w:line="259" w:lineRule="auto"/>
    </w:pPr>
    <w:rPr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03FE8"/>
    <w:pPr>
      <w:snapToGrid w:val="0"/>
      <w:spacing w:after="120" w:line="240" w:lineRule="auto"/>
      <w:ind w:right="-46"/>
      <w:jc w:val="both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FE8"/>
    <w:rPr>
      <w:rFonts w:ascii="Times New Roman" w:eastAsia="Times New Roman" w:hAnsi="Times New Roman" w:cs="Times New Roman"/>
      <w:b/>
      <w:bCs/>
      <w:color w:val="000000" w:themeColor="text1"/>
      <w:lang w:eastAsia="en-GB"/>
    </w:rPr>
  </w:style>
  <w:style w:type="character" w:styleId="Hyperlink">
    <w:name w:val="Hyperlink"/>
    <w:basedOn w:val="DefaultParagraphFont"/>
    <w:uiPriority w:val="99"/>
    <w:unhideWhenUsed/>
    <w:rsid w:val="00A03FE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53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74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F0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74B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B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BC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B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BC5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B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BC5"/>
    <w:rPr>
      <w:rFonts w:ascii="Times New Roman" w:hAnsi="Times New Roman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95F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9C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95F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9C"/>
    <w:rPr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587B64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2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.e.rose@law.leidenuniv.n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.kanetake@uu.n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ouard.fromageau@abdn.ac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veronika.fikfak@jur.ku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gictesil@gmail.com" TargetMode="External"/><Relationship Id="rId14" Type="http://schemas.openxmlformats.org/officeDocument/2006/relationships/hyperlink" Target="mailto:stephan.wittich@univie.ac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84CC82-BFDF-4A99-8DC7-1B6CC7698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Fikfak</dc:creator>
  <cp:keywords/>
  <dc:description/>
  <cp:lastModifiedBy>Veronika Fikfak</cp:lastModifiedBy>
  <cp:revision>3</cp:revision>
  <dcterms:created xsi:type="dcterms:W3CDTF">2021-01-14T09:38:00Z</dcterms:created>
  <dcterms:modified xsi:type="dcterms:W3CDTF">2021-01-17T18:02:00Z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2630e2-1ac5-455e-8217-0156b1936a76_Enabled">
    <vt:lpwstr>true</vt:lpwstr>
  </property>
  <property fmtid="{D5CDD505-2E9C-101B-9397-08002B2CF9AE}" pid="3" name="MSIP_Label_6a2630e2-1ac5-455e-8217-0156b1936a76_SetDate">
    <vt:lpwstr>2020-12-28T16:21:43Z</vt:lpwstr>
  </property>
  <property fmtid="{D5CDD505-2E9C-101B-9397-08002B2CF9AE}" pid="4" name="MSIP_Label_6a2630e2-1ac5-455e-8217-0156b1936a76_Method">
    <vt:lpwstr>Standard</vt:lpwstr>
  </property>
  <property fmtid="{D5CDD505-2E9C-101B-9397-08002B2CF9AE}" pid="5" name="MSIP_Label_6a2630e2-1ac5-455e-8217-0156b1936a76_Name">
    <vt:lpwstr>Notclass</vt:lpwstr>
  </property>
  <property fmtid="{D5CDD505-2E9C-101B-9397-08002B2CF9AE}" pid="6" name="MSIP_Label_6a2630e2-1ac5-455e-8217-0156b1936a76_SiteId">
    <vt:lpwstr>a3927f91-cda1-4696-af89-8c9f1ceffa91</vt:lpwstr>
  </property>
  <property fmtid="{D5CDD505-2E9C-101B-9397-08002B2CF9AE}" pid="7" name="MSIP_Label_6a2630e2-1ac5-455e-8217-0156b1936a76_ActionId">
    <vt:lpwstr>5e3ab2bc-c686-4770-a57e-0ca9eb975585</vt:lpwstr>
  </property>
  <property fmtid="{D5CDD505-2E9C-101B-9397-08002B2CF9AE}" pid="8" name="MSIP_Label_6a2630e2-1ac5-455e-8217-0156b1936a76_ContentBits">
    <vt:lpwstr>0</vt:lpwstr>
  </property>
</Properties>
</file>